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1098" w:rsidRPr="00CC0CA7" w14:paraId="3F1AA3B7" w14:textId="77777777" w:rsidTr="00112E30">
        <w:trPr>
          <w:trHeight w:val="510"/>
        </w:trPr>
        <w:tc>
          <w:tcPr>
            <w:tcW w:w="4531" w:type="dxa"/>
            <w:shd w:val="clear" w:color="auto" w:fill="0070C0"/>
            <w:vAlign w:val="center"/>
          </w:tcPr>
          <w:p w14:paraId="5284CFB7" w14:textId="77777777" w:rsidR="00281098" w:rsidRPr="00CC0CA7" w:rsidRDefault="00281098" w:rsidP="006068FF">
            <w:pPr>
              <w:spacing w:after="6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CA7">
              <w:rPr>
                <w:rFonts w:cstheme="minorHAnsi"/>
                <w:b/>
                <w:sz w:val="20"/>
                <w:szCs w:val="20"/>
              </w:rPr>
              <w:t>Silne strony - Potencjały konkurencyjne</w:t>
            </w:r>
          </w:p>
        </w:tc>
        <w:tc>
          <w:tcPr>
            <w:tcW w:w="4531" w:type="dxa"/>
            <w:shd w:val="clear" w:color="auto" w:fill="0070C0"/>
            <w:vAlign w:val="center"/>
          </w:tcPr>
          <w:p w14:paraId="4C21933F" w14:textId="77777777" w:rsidR="00281098" w:rsidRPr="00CC0CA7" w:rsidRDefault="00281098" w:rsidP="006068FF">
            <w:pPr>
              <w:spacing w:after="6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CA7">
              <w:rPr>
                <w:rFonts w:cstheme="minorHAnsi"/>
                <w:b/>
                <w:sz w:val="20"/>
                <w:szCs w:val="20"/>
              </w:rPr>
              <w:t>Słabe strony - Bariery rozwojowe</w:t>
            </w:r>
          </w:p>
        </w:tc>
      </w:tr>
      <w:tr w:rsidR="005C33C4" w:rsidRPr="00CC0CA7" w14:paraId="5617F842" w14:textId="77777777" w:rsidTr="006068FF">
        <w:tc>
          <w:tcPr>
            <w:tcW w:w="4531" w:type="dxa"/>
            <w:shd w:val="clear" w:color="auto" w:fill="auto"/>
          </w:tcPr>
          <w:p w14:paraId="28C85299" w14:textId="650B62FF" w:rsidR="001F5876" w:rsidRDefault="001F5876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Położenie w niewielkiej odległości od miast – ośrodków przemysłowych o znaczeniu ponadregionalnym (Oświęcim, Skawina)</w:t>
            </w:r>
            <w:r w:rsidR="00DC449D">
              <w:rPr>
                <w:sz w:val="20"/>
                <w:szCs w:val="24"/>
              </w:rPr>
              <w:t xml:space="preserve"> oraz relatywna bliskość do największych ośrodków administracyjnych, gospodarczych i usługowych kraju (Kraków, miasta Górnego Śląska)</w:t>
            </w:r>
            <w:r>
              <w:rPr>
                <w:sz w:val="20"/>
                <w:szCs w:val="24"/>
              </w:rPr>
              <w:t xml:space="preserve"> – dostępność do atrakcyjnych, dobrze płatnych miejsc pracy</w:t>
            </w:r>
            <w:r w:rsidR="00DC449D">
              <w:rPr>
                <w:sz w:val="20"/>
                <w:szCs w:val="24"/>
              </w:rPr>
              <w:t xml:space="preserve"> oraz usług wyższego rzędu</w:t>
            </w:r>
            <w:r>
              <w:rPr>
                <w:sz w:val="20"/>
                <w:szCs w:val="24"/>
              </w:rPr>
              <w:t>;</w:t>
            </w:r>
          </w:p>
          <w:p w14:paraId="5A06611E" w14:textId="055B5086" w:rsidR="001F5876" w:rsidRDefault="001F5876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Położenie na skrzyżowaniu szlaków komunikacyjnych o znaczeniu ponadregional</w:t>
            </w:r>
            <w:r w:rsidR="002008DB">
              <w:rPr>
                <w:sz w:val="20"/>
                <w:szCs w:val="24"/>
              </w:rPr>
              <w:t>nym, na czele z trasą drogową i </w:t>
            </w:r>
            <w:r>
              <w:rPr>
                <w:sz w:val="20"/>
                <w:szCs w:val="24"/>
              </w:rPr>
              <w:t xml:space="preserve">kolejową </w:t>
            </w:r>
            <w:r w:rsidR="002008DB">
              <w:rPr>
                <w:sz w:val="20"/>
                <w:szCs w:val="24"/>
              </w:rPr>
              <w:t>łączącą aglomerację krakowską z </w:t>
            </w:r>
            <w:r>
              <w:rPr>
                <w:sz w:val="20"/>
                <w:szCs w:val="24"/>
              </w:rPr>
              <w:t>konurbacją górnośląską</w:t>
            </w:r>
            <w:r w:rsidR="001D395A">
              <w:rPr>
                <w:sz w:val="20"/>
                <w:szCs w:val="24"/>
              </w:rPr>
              <w:t xml:space="preserve"> – dobra dostępność komunikacyjna, </w:t>
            </w:r>
            <w:r w:rsidR="00911920">
              <w:rPr>
                <w:sz w:val="20"/>
                <w:szCs w:val="24"/>
              </w:rPr>
              <w:t>istotna zwłaszcza z punktu widzenia działalności przemysłowej i usługowej</w:t>
            </w:r>
            <w:r>
              <w:rPr>
                <w:sz w:val="20"/>
                <w:szCs w:val="24"/>
              </w:rPr>
              <w:t>;</w:t>
            </w:r>
          </w:p>
          <w:p w14:paraId="3325888C" w14:textId="6EAACF19" w:rsidR="001F5876" w:rsidRPr="00E47BBB" w:rsidRDefault="00911920" w:rsidP="00DB5381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 w:rsidRPr="00E47BBB">
              <w:rPr>
                <w:sz w:val="20"/>
                <w:szCs w:val="24"/>
              </w:rPr>
              <w:t>Atrakcyjność krajobrazowa i przyrodnicza wynikająca z bogato rozwiniętej sieci rzecznej (Wisła, Skawa)</w:t>
            </w:r>
            <w:r w:rsidR="00E47BBB" w:rsidRPr="00E47BBB">
              <w:rPr>
                <w:sz w:val="20"/>
                <w:szCs w:val="24"/>
              </w:rPr>
              <w:t>,</w:t>
            </w:r>
            <w:r w:rsidRPr="00E47BBB">
              <w:rPr>
                <w:sz w:val="20"/>
                <w:szCs w:val="24"/>
              </w:rPr>
              <w:t xml:space="preserve"> obecności</w:t>
            </w:r>
            <w:r w:rsidR="00DC449D" w:rsidRPr="00E47BBB">
              <w:rPr>
                <w:sz w:val="20"/>
                <w:szCs w:val="24"/>
              </w:rPr>
              <w:t xml:space="preserve"> licznych</w:t>
            </w:r>
            <w:r w:rsidRPr="00E47BBB">
              <w:rPr>
                <w:sz w:val="20"/>
                <w:szCs w:val="24"/>
              </w:rPr>
              <w:t xml:space="preserve"> stawów hodowlanych</w:t>
            </w:r>
            <w:r w:rsidR="00E47BBB" w:rsidRPr="00E47BBB">
              <w:rPr>
                <w:sz w:val="20"/>
                <w:szCs w:val="24"/>
              </w:rPr>
              <w:t xml:space="preserve"> (</w:t>
            </w:r>
            <w:r w:rsidR="00614856">
              <w:rPr>
                <w:sz w:val="20"/>
                <w:szCs w:val="24"/>
              </w:rPr>
              <w:t xml:space="preserve">np. </w:t>
            </w:r>
            <w:r w:rsidR="00E47BBB" w:rsidRPr="00E47BBB">
              <w:rPr>
                <w:sz w:val="20"/>
                <w:szCs w:val="24"/>
              </w:rPr>
              <w:t xml:space="preserve">kompleks stawowy Przeręb), bioróżnorodności, </w:t>
            </w:r>
            <w:r w:rsidR="00614856">
              <w:rPr>
                <w:sz w:val="20"/>
                <w:szCs w:val="24"/>
              </w:rPr>
              <w:t>bogatej flory i fauny</w:t>
            </w:r>
            <w:r w:rsidR="008F4283">
              <w:rPr>
                <w:sz w:val="20"/>
                <w:szCs w:val="24"/>
              </w:rPr>
              <w:t>, w </w:t>
            </w:r>
            <w:r w:rsidR="00465796">
              <w:rPr>
                <w:sz w:val="20"/>
                <w:szCs w:val="24"/>
              </w:rPr>
              <w:t>szczególności</w:t>
            </w:r>
            <w:r w:rsidR="00614856">
              <w:rPr>
                <w:sz w:val="20"/>
                <w:szCs w:val="24"/>
              </w:rPr>
              <w:t xml:space="preserve"> </w:t>
            </w:r>
            <w:r w:rsidR="00E47BBB" w:rsidRPr="00E47BBB">
              <w:rPr>
                <w:sz w:val="20"/>
                <w:szCs w:val="24"/>
              </w:rPr>
              <w:t>występowania rzadkich ptak</w:t>
            </w:r>
            <w:r w:rsidR="00E47BBB" w:rsidRPr="00614856">
              <w:rPr>
                <w:sz w:val="20"/>
                <w:szCs w:val="24"/>
              </w:rPr>
              <w:t>ó</w:t>
            </w:r>
            <w:r w:rsidR="00E47BBB" w:rsidRPr="00E47BBB">
              <w:rPr>
                <w:sz w:val="20"/>
                <w:szCs w:val="24"/>
              </w:rPr>
              <w:t>w wodno-b</w:t>
            </w:r>
            <w:r w:rsidR="00E47BBB" w:rsidRPr="00614856">
              <w:rPr>
                <w:sz w:val="20"/>
                <w:szCs w:val="24"/>
              </w:rPr>
              <w:t>ł</w:t>
            </w:r>
            <w:r w:rsidR="00E47BBB" w:rsidRPr="00E47BBB">
              <w:rPr>
                <w:sz w:val="20"/>
                <w:szCs w:val="24"/>
              </w:rPr>
              <w:t xml:space="preserve">otnych, </w:t>
            </w:r>
            <w:r w:rsidR="008F4283">
              <w:rPr>
                <w:sz w:val="20"/>
                <w:szCs w:val="24"/>
              </w:rPr>
              <w:t>potwierdzona ochroną w </w:t>
            </w:r>
            <w:r w:rsidR="00E47BBB" w:rsidRPr="00E47BBB">
              <w:rPr>
                <w:sz w:val="20"/>
                <w:szCs w:val="24"/>
              </w:rPr>
              <w:t>ramach obszaru „Natura 2000”</w:t>
            </w:r>
            <w:r w:rsidRPr="00E47BBB">
              <w:rPr>
                <w:sz w:val="20"/>
                <w:szCs w:val="24"/>
              </w:rPr>
              <w:t xml:space="preserve"> – potencjał </w:t>
            </w:r>
            <w:r w:rsidR="002008DB" w:rsidRPr="00E47BBB">
              <w:rPr>
                <w:sz w:val="20"/>
                <w:szCs w:val="24"/>
              </w:rPr>
              <w:t>dla dalszego rozwoju</w:t>
            </w:r>
            <w:r w:rsidRPr="00E47BBB">
              <w:rPr>
                <w:sz w:val="20"/>
                <w:szCs w:val="24"/>
              </w:rPr>
              <w:t xml:space="preserve"> </w:t>
            </w:r>
            <w:r w:rsidR="001C4B47">
              <w:rPr>
                <w:sz w:val="20"/>
                <w:szCs w:val="24"/>
              </w:rPr>
              <w:t xml:space="preserve">zrównoważonej </w:t>
            </w:r>
            <w:r w:rsidRPr="00E47BBB">
              <w:rPr>
                <w:sz w:val="20"/>
                <w:szCs w:val="24"/>
              </w:rPr>
              <w:t xml:space="preserve">oferty </w:t>
            </w:r>
            <w:r w:rsidR="008F4283">
              <w:rPr>
                <w:sz w:val="20"/>
                <w:szCs w:val="24"/>
              </w:rPr>
              <w:t>rekreacyjnej i </w:t>
            </w:r>
            <w:r w:rsidRPr="00E47BBB">
              <w:rPr>
                <w:sz w:val="20"/>
                <w:szCs w:val="24"/>
              </w:rPr>
              <w:t>wypoczynkowe</w:t>
            </w:r>
            <w:r w:rsidR="00607C3B" w:rsidRPr="00E47BBB">
              <w:rPr>
                <w:sz w:val="20"/>
                <w:szCs w:val="24"/>
              </w:rPr>
              <w:t>j</w:t>
            </w:r>
            <w:r w:rsidR="002008DB" w:rsidRPr="00E47BBB">
              <w:rPr>
                <w:sz w:val="20"/>
                <w:szCs w:val="24"/>
              </w:rPr>
              <w:t xml:space="preserve"> pod marką Doliny Karpia (m.in. </w:t>
            </w:r>
            <w:r w:rsidR="0066173A" w:rsidRPr="00E47BBB">
              <w:rPr>
                <w:sz w:val="20"/>
                <w:szCs w:val="24"/>
              </w:rPr>
              <w:t xml:space="preserve">turystyka rowerowa, wędkarstwo, obserwacja </w:t>
            </w:r>
            <w:r w:rsidR="00465796">
              <w:rPr>
                <w:sz w:val="20"/>
                <w:szCs w:val="24"/>
              </w:rPr>
              <w:t xml:space="preserve">i dokumentowanie </w:t>
            </w:r>
            <w:r w:rsidR="0066173A" w:rsidRPr="00E47BBB">
              <w:rPr>
                <w:sz w:val="20"/>
                <w:szCs w:val="24"/>
              </w:rPr>
              <w:t>przyrody</w:t>
            </w:r>
            <w:r w:rsidR="00795FD2">
              <w:rPr>
                <w:sz w:val="20"/>
                <w:szCs w:val="24"/>
              </w:rPr>
              <w:t>, produkty lokalne</w:t>
            </w:r>
            <w:r w:rsidR="0066173A" w:rsidRPr="00E47BBB">
              <w:rPr>
                <w:sz w:val="20"/>
                <w:szCs w:val="24"/>
              </w:rPr>
              <w:t>)</w:t>
            </w:r>
            <w:r w:rsidR="00607C3B" w:rsidRPr="00E47BBB">
              <w:rPr>
                <w:sz w:val="20"/>
                <w:szCs w:val="24"/>
              </w:rPr>
              <w:t>;</w:t>
            </w:r>
          </w:p>
          <w:p w14:paraId="399D24A0" w14:textId="228BBE51" w:rsidR="0032569B" w:rsidRPr="0067142C" w:rsidRDefault="002008DB" w:rsidP="00A603B3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sz w:val="20"/>
                <w:szCs w:val="24"/>
              </w:rPr>
              <w:t>Pokrycie</w:t>
            </w:r>
            <w:r w:rsidR="000D2366">
              <w:rPr>
                <w:sz w:val="20"/>
                <w:szCs w:val="24"/>
              </w:rPr>
              <w:t xml:space="preserve"> całego obszaru gminy miejscowymi planami zagospodarowania przestrzennego</w:t>
            </w:r>
            <w:r w:rsidR="0032569B">
              <w:rPr>
                <w:sz w:val="20"/>
                <w:szCs w:val="24"/>
              </w:rPr>
              <w:t xml:space="preserve">, </w:t>
            </w:r>
            <w:r w:rsidR="0032569B" w:rsidRPr="005C33C4">
              <w:rPr>
                <w:sz w:val="20"/>
                <w:szCs w:val="24"/>
              </w:rPr>
              <w:t xml:space="preserve">zadowalający poziom dostępności do sieci </w:t>
            </w:r>
            <w:r w:rsidR="0032569B">
              <w:rPr>
                <w:sz w:val="20"/>
                <w:szCs w:val="24"/>
              </w:rPr>
              <w:t>wodociągowej, kanalizacyjnej</w:t>
            </w:r>
            <w:r w:rsidR="0032569B" w:rsidRPr="005C33C4">
              <w:rPr>
                <w:sz w:val="20"/>
                <w:szCs w:val="24"/>
              </w:rPr>
              <w:t xml:space="preserve"> </w:t>
            </w:r>
            <w:r w:rsidR="0032569B">
              <w:rPr>
                <w:sz w:val="20"/>
                <w:szCs w:val="24"/>
              </w:rPr>
              <w:t xml:space="preserve">i gazociągu oraz uporządkowana gospodarka odpadami </w:t>
            </w:r>
            <w:r w:rsidR="0032569B" w:rsidRPr="005C33C4">
              <w:rPr>
                <w:sz w:val="20"/>
                <w:szCs w:val="24"/>
              </w:rPr>
              <w:t>– czynniki zwięks</w:t>
            </w:r>
            <w:r>
              <w:rPr>
                <w:sz w:val="20"/>
                <w:szCs w:val="24"/>
              </w:rPr>
              <w:t>zające atrakcyjność osadniczą i </w:t>
            </w:r>
            <w:r w:rsidR="0032569B" w:rsidRPr="005C33C4">
              <w:rPr>
                <w:sz w:val="20"/>
                <w:szCs w:val="24"/>
              </w:rPr>
              <w:t>inwestycyjną jednostki;</w:t>
            </w:r>
          </w:p>
          <w:p w14:paraId="04FDE327" w14:textId="644007FE" w:rsidR="001D395A" w:rsidRDefault="003203B2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Korzystna struktura dem</w:t>
            </w:r>
            <w:r w:rsidR="002008DB">
              <w:rPr>
                <w:sz w:val="20"/>
                <w:szCs w:val="24"/>
              </w:rPr>
              <w:t>ograficzna gminy na tle powiatu –</w:t>
            </w:r>
            <w:r>
              <w:rPr>
                <w:sz w:val="20"/>
                <w:szCs w:val="24"/>
              </w:rPr>
              <w:t xml:space="preserve"> niższy odsetek osób w wieku poprodukcyj</w:t>
            </w:r>
            <w:r w:rsidR="002008DB">
              <w:rPr>
                <w:sz w:val="20"/>
                <w:szCs w:val="24"/>
              </w:rPr>
              <w:t>nym, mniejszy ubytek ludności i </w:t>
            </w:r>
            <w:r>
              <w:rPr>
                <w:sz w:val="20"/>
                <w:szCs w:val="24"/>
              </w:rPr>
              <w:t>bardziej optymistyczne prognozy w tym zakresie;</w:t>
            </w:r>
          </w:p>
          <w:p w14:paraId="6ED07254" w14:textId="02AB60B9" w:rsidR="003203B2" w:rsidRDefault="002008DB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Funkcjonowanie</w:t>
            </w:r>
            <w:r w:rsidR="003203B2">
              <w:rPr>
                <w:sz w:val="20"/>
                <w:szCs w:val="24"/>
              </w:rPr>
              <w:t xml:space="preserve"> Strefy Aktywności Gospodarczej </w:t>
            </w:r>
            <w:r>
              <w:rPr>
                <w:sz w:val="20"/>
                <w:szCs w:val="24"/>
              </w:rPr>
              <w:t>(</w:t>
            </w:r>
            <w:r w:rsidR="00DC449D">
              <w:rPr>
                <w:sz w:val="20"/>
                <w:szCs w:val="24"/>
              </w:rPr>
              <w:t>z potencjałem do jej dalszej rozbudowy</w:t>
            </w:r>
            <w:r>
              <w:rPr>
                <w:sz w:val="20"/>
                <w:szCs w:val="24"/>
              </w:rPr>
              <w:t>)</w:t>
            </w:r>
            <w:r w:rsidR="00DC449D">
              <w:rPr>
                <w:sz w:val="20"/>
                <w:szCs w:val="24"/>
              </w:rPr>
              <w:t xml:space="preserve">, </w:t>
            </w:r>
            <w:r w:rsidR="003203B2">
              <w:rPr>
                <w:sz w:val="20"/>
                <w:szCs w:val="24"/>
              </w:rPr>
              <w:t>przekładając</w:t>
            </w:r>
            <w:r w:rsidR="00DC449D">
              <w:rPr>
                <w:sz w:val="20"/>
                <w:szCs w:val="24"/>
              </w:rPr>
              <w:t>e</w:t>
            </w:r>
            <w:r w:rsidR="003203B2">
              <w:rPr>
                <w:sz w:val="20"/>
                <w:szCs w:val="24"/>
              </w:rPr>
              <w:t xml:space="preserve"> się na dostępność atrakcyjnych </w:t>
            </w:r>
            <w:r w:rsidR="003203B2">
              <w:rPr>
                <w:sz w:val="20"/>
                <w:szCs w:val="24"/>
              </w:rPr>
              <w:lastRenderedPageBreak/>
              <w:t xml:space="preserve">miejsc pracy oraz korzyści </w:t>
            </w:r>
            <w:r>
              <w:rPr>
                <w:sz w:val="20"/>
                <w:szCs w:val="24"/>
              </w:rPr>
              <w:t>finansowe i </w:t>
            </w:r>
            <w:r w:rsidR="00DC449D">
              <w:rPr>
                <w:sz w:val="20"/>
                <w:szCs w:val="24"/>
              </w:rPr>
              <w:t>wizerunk</w:t>
            </w:r>
            <w:r w:rsidR="003203B2">
              <w:rPr>
                <w:sz w:val="20"/>
                <w:szCs w:val="24"/>
              </w:rPr>
              <w:t>owe dla gminy;</w:t>
            </w:r>
          </w:p>
          <w:p w14:paraId="125C5AC5" w14:textId="04A5CB81" w:rsidR="003203B2" w:rsidRDefault="003203B2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Wypracowane i wdrożone mechanizmy współpracy na linii samorząd gminny – przedsiębiorcy, skutkując</w:t>
            </w:r>
            <w:r w:rsidR="00DC449D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szeroko rozumianym pozytywnym </w:t>
            </w:r>
            <w:r w:rsidR="00127B2A">
              <w:rPr>
                <w:sz w:val="20"/>
                <w:szCs w:val="24"/>
              </w:rPr>
              <w:t>„</w:t>
            </w:r>
            <w:r>
              <w:rPr>
                <w:sz w:val="20"/>
                <w:szCs w:val="24"/>
              </w:rPr>
              <w:t>klimatem</w:t>
            </w:r>
            <w:r w:rsidR="00127B2A">
              <w:rPr>
                <w:sz w:val="20"/>
                <w:szCs w:val="24"/>
              </w:rPr>
              <w:t>”</w:t>
            </w:r>
            <w:r w:rsidR="002008DB">
              <w:rPr>
                <w:sz w:val="20"/>
                <w:szCs w:val="24"/>
              </w:rPr>
              <w:t xml:space="preserve"> do inwestowania i </w:t>
            </w:r>
            <w:r>
              <w:rPr>
                <w:sz w:val="20"/>
                <w:szCs w:val="24"/>
              </w:rPr>
              <w:t>prowadzenia działalności gospodarczej na terenie jednostki</w:t>
            </w:r>
            <w:r w:rsidR="002008DB">
              <w:rPr>
                <w:sz w:val="20"/>
                <w:szCs w:val="24"/>
              </w:rPr>
              <w:t>, a także wspólnymi inicjatywami na rzecz lokalnej społeczności</w:t>
            </w:r>
            <w:r w:rsidR="008F4283">
              <w:rPr>
                <w:sz w:val="20"/>
                <w:szCs w:val="24"/>
              </w:rPr>
              <w:t xml:space="preserve"> (np. inwestycje drogowe)</w:t>
            </w:r>
            <w:r w:rsidR="00127B2A">
              <w:rPr>
                <w:sz w:val="20"/>
                <w:szCs w:val="24"/>
              </w:rPr>
              <w:t>;</w:t>
            </w:r>
          </w:p>
          <w:p w14:paraId="7EA06FD9" w14:textId="0177DE96" w:rsidR="003203B2" w:rsidRDefault="0032569B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Bogactwo zasobów </w:t>
            </w:r>
            <w:r w:rsidR="006906A2">
              <w:rPr>
                <w:sz w:val="20"/>
                <w:szCs w:val="24"/>
              </w:rPr>
              <w:t xml:space="preserve">materialnego </w:t>
            </w:r>
            <w:r w:rsidR="0070453B">
              <w:rPr>
                <w:sz w:val="20"/>
                <w:szCs w:val="24"/>
              </w:rPr>
              <w:t>i </w:t>
            </w:r>
            <w:r>
              <w:rPr>
                <w:sz w:val="20"/>
                <w:szCs w:val="24"/>
              </w:rPr>
              <w:t xml:space="preserve">niematerialnego dziedzictwa kulturowego (tradycje gospodarki hodowlanej i </w:t>
            </w:r>
            <w:r w:rsidR="006906A2">
              <w:rPr>
                <w:sz w:val="20"/>
                <w:szCs w:val="24"/>
              </w:rPr>
              <w:t xml:space="preserve">produkcji ryb słodkowodnych oraz </w:t>
            </w:r>
            <w:r>
              <w:rPr>
                <w:sz w:val="20"/>
                <w:szCs w:val="24"/>
              </w:rPr>
              <w:t xml:space="preserve">wynikające z nich </w:t>
            </w:r>
            <w:r w:rsidR="00DC449D">
              <w:rPr>
                <w:sz w:val="20"/>
                <w:szCs w:val="24"/>
              </w:rPr>
              <w:t xml:space="preserve">bezpośrednio </w:t>
            </w:r>
            <w:r>
              <w:rPr>
                <w:sz w:val="20"/>
                <w:szCs w:val="24"/>
              </w:rPr>
              <w:t xml:space="preserve">kwestie – np. kulinaria, </w:t>
            </w:r>
            <w:r w:rsidR="00DC449D">
              <w:rPr>
                <w:sz w:val="20"/>
                <w:szCs w:val="24"/>
              </w:rPr>
              <w:t>zabytki techniki</w:t>
            </w:r>
            <w:r>
              <w:rPr>
                <w:sz w:val="20"/>
                <w:szCs w:val="24"/>
              </w:rPr>
              <w:t>)</w:t>
            </w:r>
            <w:r w:rsidR="00DC449D">
              <w:rPr>
                <w:sz w:val="20"/>
                <w:szCs w:val="24"/>
              </w:rPr>
              <w:t>,</w:t>
            </w:r>
            <w:r>
              <w:rPr>
                <w:sz w:val="20"/>
                <w:szCs w:val="24"/>
              </w:rPr>
              <w:t xml:space="preserve"> przekładające się na rozpoznawalność gminy w skali ponadregionalnej</w:t>
            </w:r>
            <w:r w:rsidR="006906A2">
              <w:rPr>
                <w:sz w:val="20"/>
                <w:szCs w:val="24"/>
              </w:rPr>
              <w:t xml:space="preserve">, rozwój turystyki oraz </w:t>
            </w:r>
            <w:r>
              <w:rPr>
                <w:sz w:val="20"/>
                <w:szCs w:val="24"/>
              </w:rPr>
              <w:t>potencjał lokalnych instytucji i ośrodków kultury;</w:t>
            </w:r>
          </w:p>
          <w:p w14:paraId="6019539C" w14:textId="62B96162" w:rsidR="006906A2" w:rsidRPr="006906A2" w:rsidRDefault="006906A2" w:rsidP="00802D4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 w:rsidRPr="006906A2">
              <w:rPr>
                <w:sz w:val="20"/>
                <w:szCs w:val="24"/>
              </w:rPr>
              <w:t>Aktywność i współpraca lokalna (m.in.</w:t>
            </w:r>
            <w:r w:rsidR="00795FD2">
              <w:rPr>
                <w:sz w:val="20"/>
                <w:szCs w:val="24"/>
              </w:rPr>
              <w:t> </w:t>
            </w:r>
            <w:r w:rsidRPr="006906A2">
              <w:rPr>
                <w:sz w:val="20"/>
                <w:szCs w:val="24"/>
              </w:rPr>
              <w:t>działalność Towarzystwa Miłośników Ziemi Zatorskiej oraz Rady Społecznej</w:t>
            </w:r>
            <w:r>
              <w:rPr>
                <w:sz w:val="20"/>
                <w:szCs w:val="24"/>
              </w:rPr>
              <w:t xml:space="preserve"> Ochrony i </w:t>
            </w:r>
            <w:r w:rsidRPr="006906A2">
              <w:rPr>
                <w:sz w:val="20"/>
                <w:szCs w:val="24"/>
              </w:rPr>
              <w:t xml:space="preserve">Renowacji Zatorskich Zabytków) na rzecz zachowania dziedzictwa kulturowego </w:t>
            </w:r>
            <w:r>
              <w:rPr>
                <w:sz w:val="20"/>
                <w:szCs w:val="24"/>
              </w:rPr>
              <w:t xml:space="preserve">gminy i subregionu </w:t>
            </w:r>
            <w:r w:rsidRPr="006906A2">
              <w:rPr>
                <w:sz w:val="20"/>
                <w:szCs w:val="24"/>
              </w:rPr>
              <w:t>o</w:t>
            </w:r>
            <w:r>
              <w:rPr>
                <w:sz w:val="20"/>
                <w:szCs w:val="24"/>
              </w:rPr>
              <w:t xml:space="preserve">raz </w:t>
            </w:r>
            <w:r w:rsidRPr="006906A2">
              <w:rPr>
                <w:sz w:val="20"/>
                <w:szCs w:val="24"/>
              </w:rPr>
              <w:t xml:space="preserve">włączania </w:t>
            </w:r>
            <w:r>
              <w:rPr>
                <w:sz w:val="20"/>
                <w:szCs w:val="24"/>
              </w:rPr>
              <w:t xml:space="preserve">go </w:t>
            </w:r>
            <w:r w:rsidRPr="006906A2">
              <w:rPr>
                <w:sz w:val="20"/>
                <w:szCs w:val="24"/>
              </w:rPr>
              <w:t>w obieg społeczny i gospodarczy;</w:t>
            </w:r>
          </w:p>
          <w:p w14:paraId="482A1F91" w14:textId="4A46620C" w:rsidR="006906A2" w:rsidRPr="00BF7FC0" w:rsidRDefault="006906A2" w:rsidP="006906A2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Współpraca gminy z uczelniami wyższymi, w tym </w:t>
            </w:r>
            <w:r w:rsidRPr="00BF7FC0">
              <w:rPr>
                <w:sz w:val="20"/>
                <w:szCs w:val="24"/>
              </w:rPr>
              <w:t>Akademią Sztuk Pięknych w Krakowie</w:t>
            </w:r>
            <w:r>
              <w:rPr>
                <w:sz w:val="20"/>
                <w:szCs w:val="24"/>
              </w:rPr>
              <w:t xml:space="preserve"> i Uniwersytetem</w:t>
            </w:r>
            <w:r w:rsidRPr="00BF7FC0">
              <w:rPr>
                <w:sz w:val="20"/>
                <w:szCs w:val="24"/>
              </w:rPr>
              <w:t xml:space="preserve"> Pedagogiczn</w:t>
            </w:r>
            <w:r>
              <w:rPr>
                <w:sz w:val="20"/>
                <w:szCs w:val="24"/>
              </w:rPr>
              <w:t>ym</w:t>
            </w:r>
            <w:r w:rsidRPr="00BF7FC0">
              <w:rPr>
                <w:sz w:val="20"/>
                <w:szCs w:val="24"/>
              </w:rPr>
              <w:t xml:space="preserve"> w Krakowie </w:t>
            </w:r>
            <w:r>
              <w:rPr>
                <w:sz w:val="20"/>
                <w:szCs w:val="24"/>
              </w:rPr>
              <w:t>– wspólne odkrywanie i realizowanie potencjałów gminy, w szczególności związanych z historią, zasobami kulturowymi i środowiskowymi;</w:t>
            </w:r>
          </w:p>
          <w:p w14:paraId="40F683E5" w14:textId="5AD30E5B" w:rsidR="0032569B" w:rsidRDefault="0032569B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Działalność rodzinnych parków rozrywki „Energylandia”</w:t>
            </w:r>
            <w:r w:rsidR="00614856">
              <w:rPr>
                <w:sz w:val="20"/>
                <w:szCs w:val="24"/>
              </w:rPr>
              <w:t xml:space="preserve"> oraz „Zatorland” –</w:t>
            </w:r>
            <w:r>
              <w:rPr>
                <w:sz w:val="20"/>
                <w:szCs w:val="24"/>
              </w:rPr>
              <w:t>rozpoznawalność gminy</w:t>
            </w:r>
            <w:r w:rsidR="008F4283">
              <w:rPr>
                <w:sz w:val="20"/>
                <w:szCs w:val="24"/>
              </w:rPr>
              <w:t xml:space="preserve"> na poziomie międzynarodowym</w:t>
            </w:r>
            <w:r>
              <w:rPr>
                <w:sz w:val="20"/>
                <w:szCs w:val="24"/>
              </w:rPr>
              <w:t>, przekładająca się</w:t>
            </w:r>
            <w:r w:rsidR="00614856">
              <w:rPr>
                <w:sz w:val="20"/>
                <w:szCs w:val="24"/>
              </w:rPr>
              <w:t xml:space="preserve"> na znaczący ruch turystyczny i </w:t>
            </w:r>
            <w:r w:rsidR="0066173A">
              <w:rPr>
                <w:sz w:val="20"/>
                <w:szCs w:val="24"/>
              </w:rPr>
              <w:t>możliwość podejmowania</w:t>
            </w:r>
            <w:r>
              <w:rPr>
                <w:sz w:val="20"/>
                <w:szCs w:val="24"/>
              </w:rPr>
              <w:t xml:space="preserve"> pracy w branży wypoczynkowo-rozry</w:t>
            </w:r>
            <w:r w:rsidR="008F4283">
              <w:rPr>
                <w:sz w:val="20"/>
                <w:szCs w:val="24"/>
              </w:rPr>
              <w:t>wkowej oraz towarzyszących (np. </w:t>
            </w:r>
            <w:r>
              <w:rPr>
                <w:sz w:val="20"/>
                <w:szCs w:val="24"/>
              </w:rPr>
              <w:t>gastronomia, zakwaterowanie);</w:t>
            </w:r>
          </w:p>
          <w:p w14:paraId="26263B2D" w14:textId="43948E64" w:rsidR="0032569B" w:rsidRDefault="0066173A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Ponadlokalna rola miasta Zator jako ośrodka administracyjnego, usługowego i gospodarczego za sprawą koncentracji przedsiębiorstw, usług związanych z turystyką, szkół szczebla </w:t>
            </w:r>
            <w:r>
              <w:rPr>
                <w:sz w:val="20"/>
                <w:szCs w:val="24"/>
              </w:rPr>
              <w:lastRenderedPageBreak/>
              <w:t>ponadpodstawowego, podmiotów bezpieczeństwa publicznego itp.;</w:t>
            </w:r>
          </w:p>
          <w:p w14:paraId="5B31261F" w14:textId="768E7CD5" w:rsidR="00A74506" w:rsidRDefault="00691327" w:rsidP="002008DB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Dobra dostępność do placówek przedszkolnych, </w:t>
            </w:r>
            <w:r w:rsidR="002008DB">
              <w:rPr>
                <w:rFonts w:cstheme="minorHAnsi"/>
                <w:sz w:val="20"/>
                <w:szCs w:val="24"/>
              </w:rPr>
              <w:t>zadowalający</w:t>
            </w:r>
            <w:r>
              <w:rPr>
                <w:rFonts w:cstheme="minorHAnsi"/>
                <w:sz w:val="20"/>
                <w:szCs w:val="24"/>
              </w:rPr>
              <w:t xml:space="preserve"> poziom nauczania w szkołach podstawowych w gminie oraz możliwość kontynuowania nauki na poziomie ponadpodstawowym </w:t>
            </w:r>
            <w:r w:rsidR="002008DB">
              <w:rPr>
                <w:rFonts w:cstheme="minorHAnsi"/>
                <w:sz w:val="20"/>
                <w:szCs w:val="24"/>
              </w:rPr>
              <w:t xml:space="preserve">w </w:t>
            </w:r>
            <w:r w:rsidR="002008DB" w:rsidRPr="002008DB">
              <w:rPr>
                <w:rFonts w:cstheme="minorHAnsi"/>
                <w:sz w:val="20"/>
                <w:szCs w:val="24"/>
              </w:rPr>
              <w:t>Wielozawodowy</w:t>
            </w:r>
            <w:r w:rsidR="002008DB">
              <w:rPr>
                <w:rFonts w:cstheme="minorHAnsi"/>
                <w:sz w:val="20"/>
                <w:szCs w:val="24"/>
              </w:rPr>
              <w:t>m</w:t>
            </w:r>
            <w:r w:rsidR="002008DB" w:rsidRPr="002008DB">
              <w:rPr>
                <w:rFonts w:cstheme="minorHAnsi"/>
                <w:sz w:val="20"/>
                <w:szCs w:val="24"/>
              </w:rPr>
              <w:t xml:space="preserve"> Zesp</w:t>
            </w:r>
            <w:r w:rsidR="002008DB">
              <w:rPr>
                <w:rFonts w:cstheme="minorHAnsi"/>
                <w:sz w:val="20"/>
                <w:szCs w:val="24"/>
              </w:rPr>
              <w:t>ole</w:t>
            </w:r>
            <w:r w:rsidR="002008DB" w:rsidRPr="002008DB">
              <w:rPr>
                <w:rFonts w:cstheme="minorHAnsi"/>
                <w:sz w:val="20"/>
                <w:szCs w:val="24"/>
              </w:rPr>
              <w:t xml:space="preserve"> Szkół w Zatorze</w:t>
            </w:r>
            <w:r w:rsidR="002008DB">
              <w:rPr>
                <w:rFonts w:cstheme="minorHAnsi"/>
                <w:sz w:val="20"/>
                <w:szCs w:val="24"/>
              </w:rPr>
              <w:t>, finansowanym z budżetu lokalnego</w:t>
            </w:r>
            <w:r>
              <w:rPr>
                <w:rFonts w:cstheme="minorHAnsi"/>
                <w:sz w:val="20"/>
                <w:szCs w:val="24"/>
              </w:rPr>
              <w:t xml:space="preserve"> – determinanta wysokiego poziomu kapitału ludzkiego, </w:t>
            </w:r>
            <w:r w:rsidR="00BF7FC0">
              <w:rPr>
                <w:rFonts w:cstheme="minorHAnsi"/>
                <w:sz w:val="20"/>
                <w:szCs w:val="24"/>
              </w:rPr>
              <w:t>w szczególności w </w:t>
            </w:r>
            <w:r w:rsidR="002008DB">
              <w:rPr>
                <w:rFonts w:cstheme="minorHAnsi"/>
                <w:sz w:val="20"/>
                <w:szCs w:val="24"/>
              </w:rPr>
              <w:t xml:space="preserve">odpowiedzi na potrzeby lokalnego rynku pracy, </w:t>
            </w:r>
            <w:r>
              <w:rPr>
                <w:rFonts w:cstheme="minorHAnsi"/>
                <w:sz w:val="20"/>
                <w:szCs w:val="24"/>
              </w:rPr>
              <w:t xml:space="preserve">wpływająca na </w:t>
            </w:r>
            <w:r w:rsidR="002008DB">
              <w:rPr>
                <w:rFonts w:cstheme="minorHAnsi"/>
                <w:sz w:val="20"/>
                <w:szCs w:val="24"/>
              </w:rPr>
              <w:t>atrakcyjność osadniczą gminy, w </w:t>
            </w:r>
            <w:r>
              <w:rPr>
                <w:rFonts w:cstheme="minorHAnsi"/>
                <w:sz w:val="20"/>
                <w:szCs w:val="24"/>
              </w:rPr>
              <w:t>przyszłości mogąca skutkować przywiązaniem do miejsca zamieszkania wśród najmłodszych mieszkańców gminy;</w:t>
            </w:r>
          </w:p>
          <w:p w14:paraId="78983F76" w14:textId="4D15CC3F" w:rsidR="002008DB" w:rsidRPr="002008DB" w:rsidRDefault="005C33C4" w:rsidP="00A603B3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cstheme="minorHAnsi"/>
                <w:sz w:val="20"/>
                <w:szCs w:val="24"/>
              </w:rPr>
            </w:pPr>
            <w:r w:rsidRPr="00A74506">
              <w:rPr>
                <w:sz w:val="20"/>
                <w:szCs w:val="24"/>
              </w:rPr>
              <w:t>Zauważalna działalność organizacji pozarządowych (</w:t>
            </w:r>
            <w:r w:rsidR="00BF7FC0">
              <w:rPr>
                <w:sz w:val="20"/>
                <w:szCs w:val="24"/>
              </w:rPr>
              <w:t>fundacje, stowarzyszenia, kluby sportowe, OSP,</w:t>
            </w:r>
            <w:r w:rsidRPr="00A74506">
              <w:rPr>
                <w:sz w:val="20"/>
                <w:szCs w:val="24"/>
              </w:rPr>
              <w:t xml:space="preserve"> KGW</w:t>
            </w:r>
            <w:r w:rsidR="00BF7FC0">
              <w:rPr>
                <w:sz w:val="20"/>
                <w:szCs w:val="24"/>
              </w:rPr>
              <w:t>, Uniwersytet Trzeciego Wieku</w:t>
            </w:r>
            <w:r w:rsidRPr="00A74506">
              <w:rPr>
                <w:sz w:val="20"/>
                <w:szCs w:val="24"/>
              </w:rPr>
              <w:t xml:space="preserve">) oraz </w:t>
            </w:r>
            <w:r w:rsidR="002008DB">
              <w:rPr>
                <w:sz w:val="20"/>
                <w:szCs w:val="24"/>
              </w:rPr>
              <w:t xml:space="preserve">dobra współpraca międzysektorowa, realizująca się m.in. w szeregu inicjatyw na rzecz lokalnych społeczności </w:t>
            </w:r>
            <w:r w:rsidR="008F4283">
              <w:rPr>
                <w:sz w:val="20"/>
                <w:szCs w:val="24"/>
              </w:rPr>
              <w:t>i </w:t>
            </w:r>
            <w:r w:rsidR="002008DB">
              <w:rPr>
                <w:sz w:val="20"/>
                <w:szCs w:val="24"/>
              </w:rPr>
              <w:t>promocji całej gminy;</w:t>
            </w:r>
          </w:p>
          <w:p w14:paraId="6886A953" w14:textId="0A5A41D6" w:rsidR="00A74506" w:rsidRPr="00546E7A" w:rsidRDefault="002008DB" w:rsidP="00A603B3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Aktywny udział gminy w wielu partnerstwach krajowych i międzynarodowych, w szczególności współpraca w ramach Lokalnej Grupy Działania </w:t>
            </w:r>
            <w:r w:rsidR="00A74506">
              <w:rPr>
                <w:sz w:val="20"/>
                <w:szCs w:val="24"/>
              </w:rPr>
              <w:t>Stowarzyszenia Dolina Karpia</w:t>
            </w:r>
            <w:r w:rsidR="00DC449D">
              <w:rPr>
                <w:sz w:val="20"/>
                <w:szCs w:val="24"/>
              </w:rPr>
              <w:t xml:space="preserve"> – wzmocnienie potencjału </w:t>
            </w:r>
            <w:r w:rsidR="005B6ECA">
              <w:rPr>
                <w:sz w:val="20"/>
                <w:szCs w:val="24"/>
              </w:rPr>
              <w:t xml:space="preserve">rozwojowego </w:t>
            </w:r>
            <w:r w:rsidR="00DC449D">
              <w:rPr>
                <w:sz w:val="20"/>
                <w:szCs w:val="24"/>
              </w:rPr>
              <w:t>gminy Zator oraz okolicznych jednostek</w:t>
            </w:r>
            <w:r w:rsidR="005B6ECA">
              <w:rPr>
                <w:sz w:val="20"/>
                <w:szCs w:val="24"/>
              </w:rPr>
              <w:t>, skuteczna promocja oraz efektywne wsparcie rozwoju turystyki i rekreacji</w:t>
            </w:r>
            <w:r w:rsidR="00A74506">
              <w:rPr>
                <w:sz w:val="20"/>
                <w:szCs w:val="24"/>
              </w:rPr>
              <w:t>;</w:t>
            </w:r>
          </w:p>
          <w:p w14:paraId="27B5A2BB" w14:textId="31615CE2" w:rsidR="00E164EE" w:rsidRDefault="00E164EE" w:rsidP="00A603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Uporz</w:t>
            </w:r>
            <w:r w:rsidR="00BF7FC0">
              <w:rPr>
                <w:rFonts w:cstheme="minorHAnsi"/>
                <w:sz w:val="20"/>
                <w:szCs w:val="24"/>
              </w:rPr>
              <w:t>ądkowana gospodarka finansowa z </w:t>
            </w:r>
            <w:r w:rsidR="00A74506">
              <w:rPr>
                <w:rFonts w:cstheme="minorHAnsi"/>
                <w:sz w:val="20"/>
                <w:szCs w:val="24"/>
              </w:rPr>
              <w:t>zauważal</w:t>
            </w:r>
            <w:r>
              <w:rPr>
                <w:rFonts w:cstheme="minorHAnsi"/>
                <w:sz w:val="20"/>
                <w:szCs w:val="24"/>
              </w:rPr>
              <w:t>nie wysokim udziałem dochodów własnych w strukturze dochodów budżetu samorządu</w:t>
            </w:r>
            <w:r w:rsidR="00A74506">
              <w:rPr>
                <w:rFonts w:cstheme="minorHAnsi"/>
                <w:sz w:val="20"/>
                <w:szCs w:val="24"/>
              </w:rPr>
              <w:t xml:space="preserve"> oraz poziomem zadłużenia utrzymywanym na stałym poziomie</w:t>
            </w:r>
            <w:r>
              <w:rPr>
                <w:rFonts w:cstheme="minorHAnsi"/>
                <w:sz w:val="20"/>
                <w:szCs w:val="24"/>
              </w:rPr>
              <w:t xml:space="preserve"> – potencjał w zakresie prowadzenia inwe</w:t>
            </w:r>
            <w:r w:rsidR="00546E7A">
              <w:rPr>
                <w:rFonts w:cstheme="minorHAnsi"/>
                <w:sz w:val="20"/>
                <w:szCs w:val="24"/>
              </w:rPr>
              <w:t>stycji i działań prorozwojowych;</w:t>
            </w:r>
          </w:p>
          <w:p w14:paraId="763FEA12" w14:textId="36C901B4" w:rsidR="00546E7A" w:rsidRPr="005C33C4" w:rsidRDefault="00546E7A" w:rsidP="00BF7FC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Kreatywny </w:t>
            </w:r>
            <w:r w:rsidR="00BF7FC0">
              <w:rPr>
                <w:rFonts w:cstheme="minorHAnsi"/>
                <w:sz w:val="20"/>
                <w:szCs w:val="24"/>
              </w:rPr>
              <w:t>i zaangażowany samorząd lokalny, nowoczesne zarządzanie publiczne, wykorzystujące zasoby, potencjały i szanse rozwojowe gminy.</w:t>
            </w:r>
          </w:p>
        </w:tc>
        <w:tc>
          <w:tcPr>
            <w:tcW w:w="4531" w:type="dxa"/>
          </w:tcPr>
          <w:p w14:paraId="25E3D1DC" w14:textId="6B3F18E4" w:rsidR="00AD6911" w:rsidRPr="00AD6911" w:rsidRDefault="00AD6911" w:rsidP="00AD691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 w:rsidRPr="00AD6911">
              <w:rPr>
                <w:sz w:val="20"/>
                <w:szCs w:val="24"/>
              </w:rPr>
              <w:lastRenderedPageBreak/>
              <w:t>Duże natężenie ruchu na drogach lokalnych, powodowane dojazdami do Strefy Aktywności Gospodarczej oraz rodzinnych parków rozrywki „Energylandia” oraz „Zatorland”, a jednocześnie brakiem obwodnic miejscowości położonych przy drogach krajowych biegnących przez gminę - m.in. hałas, spaliny, korki, zagrożenie dla pieszych, ryzyko uszkodzenia budynków, w tym historycznego centrum Zatora;</w:t>
            </w:r>
          </w:p>
          <w:p w14:paraId="4CEA92F6" w14:textId="3366380B" w:rsidR="00CB3278" w:rsidRDefault="00CB3278" w:rsidP="00CB327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Znikome wykorzystanie linii kolejowych przebiegających przez gminę w </w:t>
            </w:r>
            <w:r w:rsidR="001C4B47">
              <w:rPr>
                <w:sz w:val="20"/>
                <w:szCs w:val="24"/>
              </w:rPr>
              <w:t xml:space="preserve">pasażerskim </w:t>
            </w:r>
            <w:r>
              <w:rPr>
                <w:sz w:val="20"/>
                <w:szCs w:val="24"/>
              </w:rPr>
              <w:t>transporcie zbiorowym;</w:t>
            </w:r>
          </w:p>
          <w:p w14:paraId="16850AC4" w14:textId="57AFF971" w:rsidR="000715E5" w:rsidRPr="00AD6911" w:rsidRDefault="000715E5" w:rsidP="000715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 w:rsidRPr="00AD6911">
              <w:rPr>
                <w:sz w:val="20"/>
                <w:szCs w:val="24"/>
              </w:rPr>
              <w:t>Zdegradowana infrastruktura obsługi ruchu pasażerskiego na trasach kolejowych przebiegających przez gminę (przystanki kolejowe Zator oraz Trzebieńczyce i Grodzisko na nieczynnej linii kolejowej Spytkowice – Wadowice), skutkująca koniecznością poniesienia znaczących nakładów na dostosowanie je</w:t>
            </w:r>
            <w:r w:rsidR="00795FD2">
              <w:rPr>
                <w:sz w:val="20"/>
                <w:szCs w:val="24"/>
              </w:rPr>
              <w:t>j do współczesnych standardów i </w:t>
            </w:r>
            <w:r w:rsidRPr="00AD6911">
              <w:rPr>
                <w:sz w:val="20"/>
                <w:szCs w:val="24"/>
              </w:rPr>
              <w:t>przekształcenie w nowoczesne centra przesiadkowe;</w:t>
            </w:r>
          </w:p>
          <w:p w14:paraId="272DB1B1" w14:textId="77777777" w:rsidR="001D3C49" w:rsidRPr="00911920" w:rsidRDefault="001D3C49" w:rsidP="001D3C4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Niezadowalający stopień przystosowania zbiorowego transportu publicznego do osób o dodatkowych potrzebach (m.in. starsi, chorzy, niepełnosprawni), utrudnienia w dostępności komunikacyjnej niektórych części gminy w dni wolne od pracy – pogorszenie dostępności komunikacyjnej;</w:t>
            </w:r>
          </w:p>
          <w:p w14:paraId="6BEE0739" w14:textId="32E8DD14" w:rsidR="00756FC2" w:rsidRDefault="00756FC2" w:rsidP="00A603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Większa odległość </w:t>
            </w:r>
            <w:r w:rsidR="0070453B">
              <w:rPr>
                <w:sz w:val="20"/>
                <w:szCs w:val="24"/>
              </w:rPr>
              <w:t xml:space="preserve">i czas dojazdu </w:t>
            </w:r>
            <w:r>
              <w:rPr>
                <w:sz w:val="20"/>
                <w:szCs w:val="24"/>
              </w:rPr>
              <w:t>do głównych ośrodków miejskich Małopolski</w:t>
            </w:r>
            <w:r w:rsidR="00390416">
              <w:rPr>
                <w:sz w:val="20"/>
                <w:szCs w:val="24"/>
              </w:rPr>
              <w:t xml:space="preserve"> (</w:t>
            </w:r>
            <w:r w:rsidR="0070453B">
              <w:rPr>
                <w:sz w:val="20"/>
                <w:szCs w:val="24"/>
              </w:rPr>
              <w:t xml:space="preserve">szczególnie </w:t>
            </w:r>
            <w:r w:rsidR="00390416">
              <w:rPr>
                <w:sz w:val="20"/>
                <w:szCs w:val="24"/>
              </w:rPr>
              <w:t>Kraków</w:t>
            </w:r>
            <w:r w:rsidR="0070453B">
              <w:rPr>
                <w:sz w:val="20"/>
                <w:szCs w:val="24"/>
              </w:rPr>
              <w:t>) i Śląska</w:t>
            </w:r>
            <w:r w:rsidR="00390416">
              <w:rPr>
                <w:sz w:val="20"/>
                <w:szCs w:val="24"/>
              </w:rPr>
              <w:t>, w </w:t>
            </w:r>
            <w:r>
              <w:rPr>
                <w:sz w:val="20"/>
                <w:szCs w:val="24"/>
              </w:rPr>
              <w:t xml:space="preserve">porównaniu do </w:t>
            </w:r>
            <w:r w:rsidR="00DC449D">
              <w:rPr>
                <w:sz w:val="20"/>
                <w:szCs w:val="24"/>
              </w:rPr>
              <w:t xml:space="preserve">ich </w:t>
            </w:r>
            <w:r>
              <w:rPr>
                <w:sz w:val="20"/>
                <w:szCs w:val="24"/>
              </w:rPr>
              <w:t>gmin ościennych – mniejszy potencjał do pełnienia „sypialnianej” roli przez miejscowości gminy</w:t>
            </w:r>
            <w:r w:rsidR="0070453B">
              <w:rPr>
                <w:sz w:val="20"/>
                <w:szCs w:val="24"/>
              </w:rPr>
              <w:t xml:space="preserve"> z </w:t>
            </w:r>
            <w:r w:rsidR="00DC449D">
              <w:rPr>
                <w:sz w:val="20"/>
                <w:szCs w:val="24"/>
              </w:rPr>
              <w:t xml:space="preserve">uwagi na dłużej trwający </w:t>
            </w:r>
            <w:r w:rsidR="0070453B">
              <w:rPr>
                <w:sz w:val="20"/>
                <w:szCs w:val="24"/>
              </w:rPr>
              <w:t>i</w:t>
            </w:r>
            <w:r w:rsidR="00DC449D">
              <w:rPr>
                <w:sz w:val="20"/>
                <w:szCs w:val="24"/>
              </w:rPr>
              <w:t xml:space="preserve"> bardziej kosztowny dojazd</w:t>
            </w:r>
            <w:r>
              <w:rPr>
                <w:sz w:val="20"/>
                <w:szCs w:val="24"/>
              </w:rPr>
              <w:t>, ryzyk</w:t>
            </w:r>
            <w:r w:rsidR="0070453B">
              <w:rPr>
                <w:sz w:val="20"/>
                <w:szCs w:val="24"/>
              </w:rPr>
              <w:t>o odpływu mieszkańców i </w:t>
            </w:r>
            <w:r>
              <w:rPr>
                <w:sz w:val="20"/>
                <w:szCs w:val="24"/>
              </w:rPr>
              <w:t>mniejsza atrakcyjność osadnicza;</w:t>
            </w:r>
          </w:p>
          <w:p w14:paraId="3DD9D382" w14:textId="6556F0BF" w:rsidR="009F6FE1" w:rsidRPr="00756FC2" w:rsidRDefault="009F6FE1" w:rsidP="00A603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Słabo rozwinięta infrastruktura rowerowa, zarówno o charakterze komunikacyjnym, jak </w:t>
            </w:r>
            <w:r w:rsidR="00470DC0">
              <w:rPr>
                <w:sz w:val="20"/>
                <w:szCs w:val="24"/>
              </w:rPr>
              <w:t>i </w:t>
            </w:r>
            <w:r w:rsidR="001D3C49">
              <w:rPr>
                <w:sz w:val="20"/>
                <w:szCs w:val="24"/>
              </w:rPr>
              <w:t>rekreacyjnym;</w:t>
            </w:r>
            <w:r>
              <w:rPr>
                <w:sz w:val="20"/>
                <w:szCs w:val="24"/>
              </w:rPr>
              <w:t xml:space="preserve"> </w:t>
            </w:r>
          </w:p>
          <w:p w14:paraId="62D95257" w14:textId="7D8E15F1" w:rsidR="002E77ED" w:rsidRDefault="002E77ED" w:rsidP="00A603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Objęcie z</w:t>
            </w:r>
            <w:r w:rsidR="00390416">
              <w:rPr>
                <w:sz w:val="20"/>
                <w:szCs w:val="24"/>
              </w:rPr>
              <w:t>naczącej części gminy ochroną w </w:t>
            </w:r>
            <w:r>
              <w:rPr>
                <w:sz w:val="20"/>
                <w:szCs w:val="24"/>
              </w:rPr>
              <w:t xml:space="preserve">ramach programu „Natura 2000” – bariera inwestycyjna, szczególnie w przypadku </w:t>
            </w:r>
            <w:r>
              <w:rPr>
                <w:sz w:val="20"/>
                <w:szCs w:val="24"/>
              </w:rPr>
              <w:lastRenderedPageBreak/>
              <w:t>wykorzystani</w:t>
            </w:r>
            <w:r w:rsidR="00390416">
              <w:rPr>
                <w:sz w:val="20"/>
                <w:szCs w:val="24"/>
              </w:rPr>
              <w:t>a pod działalność produkcyjną i </w:t>
            </w:r>
            <w:r>
              <w:rPr>
                <w:sz w:val="20"/>
                <w:szCs w:val="24"/>
              </w:rPr>
              <w:t>usługową;</w:t>
            </w:r>
          </w:p>
          <w:p w14:paraId="67717733" w14:textId="100C6978" w:rsidR="00756FC2" w:rsidRDefault="001D395A" w:rsidP="00A603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Wysoki poziom zagrożenia powodziowego ze strony rzek przepływających przez gminę (m.in. Wisła i S</w:t>
            </w:r>
            <w:r w:rsidR="00911920">
              <w:rPr>
                <w:sz w:val="20"/>
                <w:szCs w:val="24"/>
              </w:rPr>
              <w:t>kawa</w:t>
            </w:r>
            <w:r w:rsidR="00390416">
              <w:rPr>
                <w:sz w:val="20"/>
                <w:szCs w:val="24"/>
              </w:rPr>
              <w:t>) oraz zagrożenie osuwiskowe w </w:t>
            </w:r>
            <w:r>
              <w:rPr>
                <w:sz w:val="20"/>
                <w:szCs w:val="24"/>
              </w:rPr>
              <w:t>rejonie wsi Grodzisko – czynnik ryzyka dla życia i zdrowia mieszkańców oraz bezpieczeństwa ich mienia;</w:t>
            </w:r>
          </w:p>
          <w:p w14:paraId="21452F09" w14:textId="6EA2D22B" w:rsidR="002E212D" w:rsidRDefault="002E212D" w:rsidP="0039041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Brak gospodarowania przez samorząd lokalny </w:t>
            </w:r>
            <w:r w:rsidR="001C4B47">
              <w:rPr>
                <w:sz w:val="20"/>
                <w:szCs w:val="24"/>
              </w:rPr>
              <w:t>większością</w:t>
            </w:r>
            <w:r>
              <w:rPr>
                <w:sz w:val="20"/>
                <w:szCs w:val="24"/>
              </w:rPr>
              <w:t xml:space="preserve"> </w:t>
            </w:r>
            <w:r w:rsidR="001C4B47">
              <w:rPr>
                <w:sz w:val="20"/>
                <w:szCs w:val="24"/>
              </w:rPr>
              <w:t>akwenów wodnych (</w:t>
            </w:r>
            <w:r>
              <w:rPr>
                <w:sz w:val="20"/>
                <w:szCs w:val="24"/>
              </w:rPr>
              <w:t>stawów hodowlanych</w:t>
            </w:r>
            <w:r w:rsidR="001C4B47">
              <w:rPr>
                <w:sz w:val="20"/>
                <w:szCs w:val="24"/>
              </w:rPr>
              <w:t>)</w:t>
            </w:r>
            <w:r>
              <w:rPr>
                <w:sz w:val="20"/>
                <w:szCs w:val="24"/>
              </w:rPr>
              <w:t xml:space="preserve">, przy jednoczesnym </w:t>
            </w:r>
            <w:r w:rsidRPr="002E212D">
              <w:rPr>
                <w:sz w:val="20"/>
                <w:szCs w:val="24"/>
              </w:rPr>
              <w:t>brak</w:t>
            </w:r>
            <w:r>
              <w:rPr>
                <w:sz w:val="20"/>
                <w:szCs w:val="24"/>
              </w:rPr>
              <w:t>u</w:t>
            </w:r>
            <w:r w:rsidRPr="002E212D">
              <w:rPr>
                <w:sz w:val="20"/>
                <w:szCs w:val="24"/>
              </w:rPr>
              <w:t xml:space="preserve"> innowacyjnych </w:t>
            </w:r>
            <w:r>
              <w:rPr>
                <w:sz w:val="20"/>
                <w:szCs w:val="24"/>
              </w:rPr>
              <w:t>i </w:t>
            </w:r>
            <w:r w:rsidRPr="002E212D">
              <w:rPr>
                <w:sz w:val="20"/>
                <w:szCs w:val="24"/>
              </w:rPr>
              <w:t>prorozwojowych działań Instytutu Rybactwa Śródlądowego</w:t>
            </w:r>
            <w:r>
              <w:rPr>
                <w:sz w:val="20"/>
                <w:szCs w:val="24"/>
              </w:rPr>
              <w:t xml:space="preserve"> </w:t>
            </w:r>
            <w:r w:rsidRPr="002E212D">
              <w:rPr>
                <w:sz w:val="20"/>
                <w:szCs w:val="24"/>
              </w:rPr>
              <w:t>w Olsztynie</w:t>
            </w:r>
            <w:r>
              <w:rPr>
                <w:sz w:val="20"/>
                <w:szCs w:val="24"/>
              </w:rPr>
              <w:t xml:space="preserve"> - </w:t>
            </w:r>
            <w:r w:rsidR="00390416">
              <w:rPr>
                <w:sz w:val="20"/>
                <w:szCs w:val="24"/>
              </w:rPr>
              <w:t xml:space="preserve">degradacja </w:t>
            </w:r>
            <w:r w:rsidR="00390416" w:rsidRPr="00390416">
              <w:rPr>
                <w:sz w:val="20"/>
                <w:szCs w:val="24"/>
              </w:rPr>
              <w:t>produkcji karpia</w:t>
            </w:r>
            <w:r w:rsidR="00390416">
              <w:rPr>
                <w:sz w:val="20"/>
                <w:szCs w:val="24"/>
              </w:rPr>
              <w:t xml:space="preserve">, </w:t>
            </w:r>
            <w:r w:rsidRPr="002E212D">
              <w:rPr>
                <w:sz w:val="20"/>
                <w:szCs w:val="24"/>
              </w:rPr>
              <w:t>ogranicz</w:t>
            </w:r>
            <w:r w:rsidR="00390416">
              <w:rPr>
                <w:sz w:val="20"/>
                <w:szCs w:val="24"/>
              </w:rPr>
              <w:t>enie</w:t>
            </w:r>
            <w:r w:rsidRPr="002E212D">
              <w:rPr>
                <w:sz w:val="20"/>
                <w:szCs w:val="24"/>
              </w:rPr>
              <w:t xml:space="preserve"> rozw</w:t>
            </w:r>
            <w:r w:rsidR="00390416">
              <w:rPr>
                <w:sz w:val="20"/>
                <w:szCs w:val="24"/>
              </w:rPr>
              <w:t>oju</w:t>
            </w:r>
            <w:r w:rsidRPr="002E212D">
              <w:rPr>
                <w:sz w:val="20"/>
                <w:szCs w:val="24"/>
              </w:rPr>
              <w:t xml:space="preserve"> regionu i Doliny Karpia, </w:t>
            </w:r>
            <w:r w:rsidR="00390416">
              <w:rPr>
                <w:sz w:val="20"/>
                <w:szCs w:val="24"/>
              </w:rPr>
              <w:t xml:space="preserve">dodatkowe </w:t>
            </w:r>
            <w:r>
              <w:rPr>
                <w:sz w:val="20"/>
                <w:szCs w:val="24"/>
              </w:rPr>
              <w:t>napięcia i </w:t>
            </w:r>
            <w:r w:rsidRPr="002E212D">
              <w:rPr>
                <w:sz w:val="20"/>
                <w:szCs w:val="24"/>
              </w:rPr>
              <w:t>koszty społeczne</w:t>
            </w:r>
            <w:r>
              <w:rPr>
                <w:sz w:val="20"/>
                <w:szCs w:val="24"/>
              </w:rPr>
              <w:t>;</w:t>
            </w:r>
          </w:p>
          <w:p w14:paraId="1FBCEDD5" w14:textId="28861C2B" w:rsidR="00390416" w:rsidRPr="002E212D" w:rsidRDefault="00390416" w:rsidP="0039041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Negatywne aspekty zwiększonego ruchu turystycznego – m.in. ruch samochodowy, hałas, tłok, chaos przestrzenny w sąsiedztwie miejsc atrakcyjnych turystycznie, wyższe ceny, </w:t>
            </w:r>
            <w:r w:rsidR="001D3C49">
              <w:rPr>
                <w:sz w:val="20"/>
                <w:szCs w:val="24"/>
              </w:rPr>
              <w:t xml:space="preserve">zdominowanie rynku nieruchomości przez </w:t>
            </w:r>
            <w:r w:rsidR="004819E3">
              <w:rPr>
                <w:sz w:val="20"/>
                <w:szCs w:val="24"/>
              </w:rPr>
              <w:t>inwestycje pod wynajem krótkoterminowy a nie pod za</w:t>
            </w:r>
            <w:r w:rsidR="001D3C49">
              <w:rPr>
                <w:sz w:val="20"/>
                <w:szCs w:val="24"/>
              </w:rPr>
              <w:t>mieszkani</w:t>
            </w:r>
            <w:r w:rsidR="004819E3">
              <w:rPr>
                <w:sz w:val="20"/>
                <w:szCs w:val="24"/>
              </w:rPr>
              <w:t>e,</w:t>
            </w:r>
            <w:r w:rsidR="001D3C49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obciążenia dla infrastruktury sieciowej (wodociąg </w:t>
            </w:r>
            <w:r w:rsidR="00470DC0">
              <w:rPr>
                <w:sz w:val="20"/>
                <w:szCs w:val="24"/>
              </w:rPr>
              <w:t>i kanalizacja) i </w:t>
            </w:r>
            <w:r>
              <w:rPr>
                <w:sz w:val="20"/>
                <w:szCs w:val="24"/>
              </w:rPr>
              <w:t xml:space="preserve">telekomunikacyjnej, powodujące </w:t>
            </w:r>
            <w:r w:rsidR="00470DC0">
              <w:rPr>
                <w:sz w:val="20"/>
                <w:szCs w:val="24"/>
              </w:rPr>
              <w:t>problemy z </w:t>
            </w:r>
            <w:r>
              <w:rPr>
                <w:sz w:val="20"/>
                <w:szCs w:val="24"/>
              </w:rPr>
              <w:t>dostępnością i jakością usług;</w:t>
            </w:r>
          </w:p>
          <w:p w14:paraId="73A1A031" w14:textId="2A7628A0" w:rsidR="00911920" w:rsidRDefault="000715E5" w:rsidP="00A603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</w:t>
            </w:r>
            <w:r w:rsidR="00911920">
              <w:rPr>
                <w:sz w:val="20"/>
                <w:szCs w:val="24"/>
              </w:rPr>
              <w:t>jawisko starzenia się społeczeństwa, skutkujące pogarszaniem się sytuacji demograficznej jednostki pomimo nieznacznych zmian w ogólnej liczbie ludności – konieczność dostosowania bądź uruchomienia pakietu usług publicznych dla osób starszych;</w:t>
            </w:r>
          </w:p>
          <w:p w14:paraId="12014C3B" w14:textId="7A556E3E" w:rsidR="0070453B" w:rsidRDefault="0070453B" w:rsidP="0070453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</w:t>
            </w:r>
            <w:r w:rsidRPr="0070453B">
              <w:rPr>
                <w:sz w:val="20"/>
                <w:szCs w:val="24"/>
              </w:rPr>
              <w:t xml:space="preserve">jemne </w:t>
            </w:r>
            <w:r>
              <w:rPr>
                <w:sz w:val="20"/>
                <w:szCs w:val="24"/>
              </w:rPr>
              <w:t xml:space="preserve">wartości salda migracji (w szczególności w kontekście sytuacji w całym regionie, gdzie notuje się przewagę przyjazdów nad wyjazdami); </w:t>
            </w:r>
          </w:p>
          <w:p w14:paraId="3B4D2383" w14:textId="323DAB8C" w:rsidR="00911920" w:rsidRDefault="00607C3B" w:rsidP="0070453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Zły stan powietrza warunkowany „niską emisją” w sezonie jesienno-zimowym oraz niewielką odległoś</w:t>
            </w:r>
            <w:r w:rsidR="002812F3">
              <w:rPr>
                <w:sz w:val="20"/>
                <w:szCs w:val="24"/>
              </w:rPr>
              <w:t>cią od zakładów przemysłowych o </w:t>
            </w:r>
            <w:r>
              <w:rPr>
                <w:sz w:val="20"/>
                <w:szCs w:val="24"/>
              </w:rPr>
              <w:t>wysokiej uciążliwości dla środowiska (</w:t>
            </w:r>
            <w:r w:rsidR="0070453B">
              <w:rPr>
                <w:sz w:val="20"/>
                <w:szCs w:val="24"/>
              </w:rPr>
              <w:t>np. </w:t>
            </w:r>
            <w:r w:rsidR="0070453B" w:rsidRPr="0070453B">
              <w:rPr>
                <w:sz w:val="20"/>
                <w:szCs w:val="24"/>
              </w:rPr>
              <w:t>zakłady przemysłowe na Śląsku</w:t>
            </w:r>
            <w:r w:rsidR="0070453B">
              <w:rPr>
                <w:sz w:val="20"/>
                <w:szCs w:val="24"/>
              </w:rPr>
              <w:t>,</w:t>
            </w:r>
            <w:r w:rsidR="0070453B" w:rsidRPr="0070453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zakłady chemiczne w </w:t>
            </w:r>
            <w:r w:rsidR="002812F3">
              <w:rPr>
                <w:sz w:val="20"/>
                <w:szCs w:val="24"/>
              </w:rPr>
              <w:t>Oświęcimiu, elektrociepłownia w </w:t>
            </w:r>
            <w:r>
              <w:rPr>
                <w:sz w:val="20"/>
                <w:szCs w:val="24"/>
              </w:rPr>
              <w:t>Skawinie);</w:t>
            </w:r>
          </w:p>
          <w:p w14:paraId="2A3BABDE" w14:textId="0CE05FC4" w:rsidR="00911920" w:rsidRDefault="00691327" w:rsidP="00A603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Duży odsetek korzystających z pomocy społecznej długotrwale – ryzyko uzależnienia się od tej formy wsparcia, niechęć do samodzielnego podejmowania aktywności zawodowej;</w:t>
            </w:r>
          </w:p>
          <w:p w14:paraId="3CDD340F" w14:textId="77777777" w:rsidR="00E164EE" w:rsidRDefault="009F6FE1" w:rsidP="009F6FE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Niezadowalająca liczba przyjaznych i funkcjonalnych przestrzeni publicznych dla mieszkańców (parki i inne tereny zielone) – obniżenie </w:t>
            </w:r>
            <w:r w:rsidR="001D3C49">
              <w:rPr>
                <w:sz w:val="20"/>
                <w:szCs w:val="24"/>
              </w:rPr>
              <w:t>atrakcyjności osadniczej;</w:t>
            </w:r>
          </w:p>
          <w:p w14:paraId="76ADACC4" w14:textId="1C4D7CB3" w:rsidR="00470DC0" w:rsidRDefault="00470DC0" w:rsidP="004819E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Rozbudowa sieć placówek oświatowych, nieprzysta</w:t>
            </w:r>
            <w:r w:rsidR="00323A9A">
              <w:rPr>
                <w:sz w:val="20"/>
                <w:szCs w:val="24"/>
              </w:rPr>
              <w:t>jąca do zmian demograficznych i </w:t>
            </w:r>
            <w:r>
              <w:rPr>
                <w:sz w:val="20"/>
                <w:szCs w:val="24"/>
              </w:rPr>
              <w:t>osadniczych – obciążenie dla budżetu gminnego, konieczność optymalizacji, trudnej ze względów organizacyjno-prawnych a także ryzyko niezadowolenia i konfliktów społecznych;</w:t>
            </w:r>
          </w:p>
          <w:p w14:paraId="11B489D2" w14:textId="535ECB64" w:rsidR="001D3C49" w:rsidRPr="004819E3" w:rsidRDefault="001D3C49" w:rsidP="004819E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Słaba dostępność miejsc opieki nad dziećmi do lat 3 (1 niepubliczny żłobek na terenie gminy) – bariera powrotu na rynek pracy, czynnik obniżający atrakcyjność gminy, szczególnie dla młodych rodzin z dzieć</w:t>
            </w:r>
            <w:r w:rsidR="004819E3">
              <w:rPr>
                <w:sz w:val="20"/>
                <w:szCs w:val="24"/>
              </w:rPr>
              <w:t>mi.</w:t>
            </w:r>
          </w:p>
        </w:tc>
      </w:tr>
    </w:tbl>
    <w:p w14:paraId="63C1B94B" w14:textId="77777777" w:rsidR="00112E30" w:rsidRDefault="00112E30">
      <w:r>
        <w:lastRenderedPageBreak/>
        <w:br w:type="page"/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33C4" w:rsidRPr="00CC0CA7" w14:paraId="241963C8" w14:textId="77777777" w:rsidTr="00112E30">
        <w:trPr>
          <w:trHeight w:val="510"/>
        </w:trPr>
        <w:tc>
          <w:tcPr>
            <w:tcW w:w="4531" w:type="dxa"/>
            <w:shd w:val="clear" w:color="auto" w:fill="0070C0"/>
            <w:vAlign w:val="center"/>
          </w:tcPr>
          <w:p w14:paraId="709BD3F1" w14:textId="4B7F0A7A" w:rsidR="005C33C4" w:rsidRPr="00CC0CA7" w:rsidRDefault="005C33C4" w:rsidP="005C33C4">
            <w:pPr>
              <w:spacing w:after="6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CA7">
              <w:rPr>
                <w:rFonts w:cstheme="minorHAnsi"/>
                <w:b/>
                <w:sz w:val="20"/>
                <w:szCs w:val="20"/>
              </w:rPr>
              <w:lastRenderedPageBreak/>
              <w:t>Szanse</w:t>
            </w:r>
          </w:p>
        </w:tc>
        <w:tc>
          <w:tcPr>
            <w:tcW w:w="4531" w:type="dxa"/>
            <w:shd w:val="clear" w:color="auto" w:fill="0070C0"/>
            <w:vAlign w:val="center"/>
          </w:tcPr>
          <w:p w14:paraId="251EA7D5" w14:textId="77777777" w:rsidR="005C33C4" w:rsidRPr="00CC0CA7" w:rsidRDefault="005C33C4" w:rsidP="005C33C4">
            <w:pPr>
              <w:spacing w:after="6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CA7">
              <w:rPr>
                <w:rFonts w:cstheme="minorHAnsi"/>
                <w:b/>
                <w:sz w:val="20"/>
                <w:szCs w:val="20"/>
              </w:rPr>
              <w:t>Zagrożenia</w:t>
            </w:r>
          </w:p>
        </w:tc>
      </w:tr>
      <w:tr w:rsidR="005C33C4" w:rsidRPr="00CC0CA7" w14:paraId="12A5227F" w14:textId="77777777" w:rsidTr="006068FF">
        <w:tc>
          <w:tcPr>
            <w:tcW w:w="4531" w:type="dxa"/>
          </w:tcPr>
          <w:p w14:paraId="3A432B75" w14:textId="02EAE1F2" w:rsidR="00756FC2" w:rsidRPr="001D2534" w:rsidRDefault="00756FC2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Wykorzystanie pot</w:t>
            </w:r>
            <w:r w:rsidR="004819E3" w:rsidRPr="001D2534">
              <w:rPr>
                <w:rFonts w:cstheme="minorHAnsi"/>
                <w:sz w:val="20"/>
                <w:szCs w:val="20"/>
              </w:rPr>
              <w:t>encjału linii kolejowej nr 94 w </w:t>
            </w:r>
            <w:r w:rsidRPr="001D2534">
              <w:rPr>
                <w:rFonts w:cstheme="minorHAnsi"/>
                <w:sz w:val="20"/>
                <w:szCs w:val="20"/>
              </w:rPr>
              <w:t>zakresie s</w:t>
            </w:r>
            <w:r w:rsidR="004819E3" w:rsidRPr="001D2534">
              <w:rPr>
                <w:rFonts w:cstheme="minorHAnsi"/>
                <w:sz w:val="20"/>
                <w:szCs w:val="20"/>
              </w:rPr>
              <w:t xml:space="preserve">zybkich połączeń pasażerskich </w:t>
            </w:r>
            <w:r w:rsidR="00E9754D">
              <w:rPr>
                <w:rFonts w:cstheme="minorHAnsi"/>
                <w:sz w:val="20"/>
                <w:szCs w:val="20"/>
              </w:rPr>
              <w:t>między</w:t>
            </w:r>
            <w:r w:rsidR="004819E3" w:rsidRPr="001D2534">
              <w:rPr>
                <w:rFonts w:cstheme="minorHAnsi"/>
                <w:sz w:val="20"/>
                <w:szCs w:val="20"/>
              </w:rPr>
              <w:t> </w:t>
            </w:r>
            <w:r w:rsidRPr="001D2534">
              <w:rPr>
                <w:rFonts w:cstheme="minorHAnsi"/>
                <w:sz w:val="20"/>
                <w:szCs w:val="20"/>
              </w:rPr>
              <w:t>Oświęcimiem</w:t>
            </w:r>
            <w:r w:rsidR="00E9754D">
              <w:rPr>
                <w:rFonts w:cstheme="minorHAnsi"/>
                <w:sz w:val="20"/>
                <w:szCs w:val="20"/>
              </w:rPr>
              <w:t>/Śląskiem</w:t>
            </w:r>
            <w:r w:rsidRPr="001D2534">
              <w:rPr>
                <w:rFonts w:cstheme="minorHAnsi"/>
                <w:sz w:val="20"/>
                <w:szCs w:val="20"/>
              </w:rPr>
              <w:t xml:space="preserve"> i Krakowem – poprawa dostępności komunikacyjnej gminy</w:t>
            </w:r>
            <w:r w:rsidR="001D395A" w:rsidRPr="001D2534">
              <w:rPr>
                <w:rFonts w:cstheme="minorHAnsi"/>
                <w:sz w:val="20"/>
                <w:szCs w:val="20"/>
              </w:rPr>
              <w:t>;</w:t>
            </w:r>
          </w:p>
          <w:p w14:paraId="7033B40C" w14:textId="7DE5C0DD" w:rsidR="004819E3" w:rsidRDefault="004819E3" w:rsidP="0070453B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Inwestycje drogowe o znaczeniu ponadlokalny</w:t>
            </w:r>
            <w:r w:rsidR="00E9754D">
              <w:rPr>
                <w:rFonts w:cstheme="minorHAnsi"/>
                <w:sz w:val="20"/>
                <w:szCs w:val="20"/>
              </w:rPr>
              <w:t>m</w:t>
            </w:r>
            <w:r w:rsidRPr="001D2534">
              <w:rPr>
                <w:rFonts w:cstheme="minorHAnsi"/>
                <w:sz w:val="20"/>
                <w:szCs w:val="20"/>
              </w:rPr>
              <w:t xml:space="preserve">, w szczególności </w:t>
            </w:r>
            <w:r w:rsidR="00A43CE9">
              <w:rPr>
                <w:rFonts w:cstheme="minorHAnsi"/>
                <w:sz w:val="20"/>
                <w:szCs w:val="20"/>
              </w:rPr>
              <w:t xml:space="preserve">realizacja </w:t>
            </w:r>
            <w:r w:rsidR="0070453B" w:rsidRPr="0070453B">
              <w:rPr>
                <w:rFonts w:cstheme="minorHAnsi"/>
                <w:sz w:val="20"/>
                <w:szCs w:val="20"/>
              </w:rPr>
              <w:t>dróg obwodnicowych Zatora</w:t>
            </w:r>
            <w:r w:rsidR="00A43CE9">
              <w:rPr>
                <w:rFonts w:cstheme="minorHAnsi"/>
                <w:sz w:val="20"/>
                <w:szCs w:val="20"/>
              </w:rPr>
              <w:t>;</w:t>
            </w:r>
          </w:p>
          <w:p w14:paraId="5D50351A" w14:textId="0FFA6F3C" w:rsidR="00E94C0F" w:rsidRPr="001D2534" w:rsidRDefault="00E94C0F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Współpraca samorządu gminnego z przedsiębiorstwami w zakresie organizacji lokalnego transportu zbiorowego;</w:t>
            </w:r>
          </w:p>
          <w:p w14:paraId="7AACF90E" w14:textId="2B02A7D5" w:rsidR="00A74506" w:rsidRPr="001D2534" w:rsidRDefault="00AD65C9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Możliwości r</w:t>
            </w:r>
            <w:r w:rsidR="00A74506" w:rsidRPr="001D2534">
              <w:rPr>
                <w:rFonts w:cstheme="minorHAnsi"/>
                <w:sz w:val="20"/>
                <w:szCs w:val="20"/>
              </w:rPr>
              <w:t>ozszerzeni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A74506" w:rsidRPr="001D2534">
              <w:rPr>
                <w:rFonts w:cstheme="minorHAnsi"/>
                <w:sz w:val="20"/>
                <w:szCs w:val="20"/>
              </w:rPr>
              <w:t xml:space="preserve"> obszaru Strefy Aktywności Gospodarcze</w:t>
            </w:r>
            <w:r w:rsidR="004819E3" w:rsidRPr="001D2534">
              <w:rPr>
                <w:rFonts w:cstheme="minorHAnsi"/>
                <w:sz w:val="20"/>
                <w:szCs w:val="20"/>
              </w:rPr>
              <w:t xml:space="preserve">j </w:t>
            </w:r>
            <w:r>
              <w:rPr>
                <w:rFonts w:cstheme="minorHAnsi"/>
                <w:sz w:val="20"/>
                <w:szCs w:val="20"/>
              </w:rPr>
              <w:t>we</w:t>
            </w:r>
            <w:r w:rsidR="004819E3" w:rsidRPr="001D2534">
              <w:rPr>
                <w:rFonts w:cstheme="minorHAnsi"/>
                <w:sz w:val="20"/>
                <w:szCs w:val="20"/>
              </w:rPr>
              <w:t xml:space="preserve"> współprac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="004819E3" w:rsidRPr="001D2534">
              <w:rPr>
                <w:rFonts w:cstheme="minorHAnsi"/>
                <w:sz w:val="20"/>
                <w:szCs w:val="20"/>
              </w:rPr>
              <w:t xml:space="preserve"> w tym zakresie z </w:t>
            </w:r>
            <w:r w:rsidR="00A74506" w:rsidRPr="001D2534">
              <w:rPr>
                <w:rFonts w:cstheme="minorHAnsi"/>
                <w:sz w:val="20"/>
                <w:szCs w:val="20"/>
              </w:rPr>
              <w:t>sąsiednią gminą Przeciszów;</w:t>
            </w:r>
          </w:p>
          <w:p w14:paraId="6BEE395B" w14:textId="6488364A" w:rsidR="00756FC2" w:rsidRPr="001D2534" w:rsidRDefault="00A74506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Intensyfikacja współpracy samorządów tworzących Dolinę Karpia w kierunku dalszego rozwoju oferty turystycznej i wypoczynkowej</w:t>
            </w:r>
            <w:r w:rsidR="00F54A6E" w:rsidRPr="001D2534">
              <w:rPr>
                <w:rFonts w:cstheme="minorHAnsi"/>
                <w:sz w:val="20"/>
                <w:szCs w:val="20"/>
              </w:rPr>
              <w:t>,</w:t>
            </w:r>
            <w:r w:rsidRPr="001D2534">
              <w:rPr>
                <w:rFonts w:cstheme="minorHAnsi"/>
                <w:sz w:val="20"/>
                <w:szCs w:val="20"/>
              </w:rPr>
              <w:t xml:space="preserve"> działań inwestycyjnych</w:t>
            </w:r>
            <w:r w:rsidR="00F54A6E" w:rsidRPr="001D2534">
              <w:rPr>
                <w:rFonts w:cstheme="minorHAnsi"/>
                <w:sz w:val="20"/>
                <w:szCs w:val="20"/>
              </w:rPr>
              <w:t xml:space="preserve"> i promocji, bazujących na lokalnych zasobach przyrodniczo-krajobrazowych</w:t>
            </w:r>
            <w:r w:rsidR="00B911C2" w:rsidRPr="001D2534">
              <w:rPr>
                <w:rFonts w:cstheme="minorHAnsi"/>
                <w:sz w:val="20"/>
                <w:szCs w:val="20"/>
              </w:rPr>
              <w:t xml:space="preserve"> (np. zintegrowane ścieżki rowerowe, </w:t>
            </w:r>
            <w:r w:rsidR="002A4CD8" w:rsidRPr="001D2534">
              <w:rPr>
                <w:rFonts w:cstheme="minorHAnsi"/>
                <w:sz w:val="20"/>
                <w:szCs w:val="20"/>
              </w:rPr>
              <w:t xml:space="preserve">bulwary, </w:t>
            </w:r>
            <w:r w:rsidR="00B911C2" w:rsidRPr="001D2534">
              <w:rPr>
                <w:rFonts w:cstheme="minorHAnsi"/>
                <w:sz w:val="20"/>
                <w:szCs w:val="20"/>
              </w:rPr>
              <w:t>Ekomuzem)</w:t>
            </w:r>
            <w:r w:rsidRPr="001D2534">
              <w:rPr>
                <w:rFonts w:cstheme="minorHAnsi"/>
                <w:sz w:val="20"/>
                <w:szCs w:val="20"/>
              </w:rPr>
              <w:t>, w tym przy wykorzystaniu funduszy unijnych, międzynarodowych i krajowych oraz nowych instrumentów finansowania;</w:t>
            </w:r>
          </w:p>
          <w:p w14:paraId="5259197E" w14:textId="3D7CE1AF" w:rsidR="00A74506" w:rsidRPr="001D2534" w:rsidRDefault="00A74506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 xml:space="preserve">Rosnące zainteresowanie zdrowym i aktywnym trybem życia oraz utrzymanie się trendu </w:t>
            </w:r>
            <w:r w:rsidR="00DC449D" w:rsidRPr="001D2534">
              <w:rPr>
                <w:rFonts w:cstheme="minorHAnsi"/>
                <w:sz w:val="20"/>
                <w:szCs w:val="20"/>
              </w:rPr>
              <w:t xml:space="preserve">wzrostu </w:t>
            </w:r>
            <w:r w:rsidRPr="001D2534">
              <w:rPr>
                <w:rFonts w:cstheme="minorHAnsi"/>
                <w:sz w:val="20"/>
                <w:szCs w:val="20"/>
              </w:rPr>
              <w:t>popula</w:t>
            </w:r>
            <w:r w:rsidR="00B911C2" w:rsidRPr="001D2534">
              <w:rPr>
                <w:rFonts w:cstheme="minorHAnsi"/>
                <w:sz w:val="20"/>
                <w:szCs w:val="20"/>
              </w:rPr>
              <w:t>rności turystyki rekreacyjnej i </w:t>
            </w:r>
            <w:r w:rsidRPr="001D2534">
              <w:rPr>
                <w:rFonts w:cstheme="minorHAnsi"/>
                <w:sz w:val="20"/>
                <w:szCs w:val="20"/>
              </w:rPr>
              <w:t>wypoczynkowej w otoczeniu natury – wykorzystanie potencjału walorów środowiskowych, w szczególności na cele tzw. „turystyki jednodniowej</w:t>
            </w:r>
            <w:r w:rsidR="00470DC0" w:rsidRPr="001D2534">
              <w:rPr>
                <w:rFonts w:cstheme="minorHAnsi"/>
                <w:sz w:val="20"/>
                <w:szCs w:val="20"/>
              </w:rPr>
              <w:t xml:space="preserve"> i weekendowej</w:t>
            </w:r>
            <w:r w:rsidRPr="001D2534">
              <w:rPr>
                <w:rFonts w:cstheme="minorHAnsi"/>
                <w:sz w:val="20"/>
                <w:szCs w:val="20"/>
              </w:rPr>
              <w:t>” dla mieszkańców Krakowa, miast Górnego Śląska, Oświęcimia czy Wadowic;</w:t>
            </w:r>
          </w:p>
          <w:p w14:paraId="4AC1AE01" w14:textId="1FED6189" w:rsidR="00323A9A" w:rsidRPr="001D2534" w:rsidRDefault="00323A9A" w:rsidP="00B911C2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 xml:space="preserve">Zmiany w funkcjonowaniu Instytutu Rybactwa Śródlądowego - Rybackim Zakładzie Doświadczalnym w Zatorze </w:t>
            </w:r>
            <w:r w:rsidR="00B911C2" w:rsidRPr="001D2534">
              <w:rPr>
                <w:rFonts w:cstheme="minorHAnsi"/>
                <w:sz w:val="20"/>
                <w:szCs w:val="20"/>
              </w:rPr>
              <w:t xml:space="preserve">lub </w:t>
            </w:r>
            <w:r w:rsidR="00AD65C9">
              <w:rPr>
                <w:rFonts w:cstheme="minorHAnsi"/>
                <w:sz w:val="20"/>
                <w:szCs w:val="20"/>
              </w:rPr>
              <w:t>zmiana własności akwenów wodnych na terenie gminy</w:t>
            </w:r>
            <w:r w:rsidR="00B911C2" w:rsidRPr="001D2534">
              <w:rPr>
                <w:rFonts w:cstheme="minorHAnsi"/>
                <w:sz w:val="20"/>
                <w:szCs w:val="20"/>
              </w:rPr>
              <w:t xml:space="preserve"> i wykreowanie nowego modelu zarządzania stawami hodowlanymi, z korzyścią dla gminy i całej Doliny Karpia;</w:t>
            </w:r>
          </w:p>
          <w:p w14:paraId="4086DA1B" w14:textId="79C69088" w:rsidR="00B911C2" w:rsidRPr="001D2534" w:rsidRDefault="00DC449D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 xml:space="preserve">Wykorzystanie </w:t>
            </w:r>
            <w:r w:rsidR="00F54A6E" w:rsidRPr="001D2534">
              <w:rPr>
                <w:rFonts w:cstheme="minorHAnsi"/>
                <w:sz w:val="20"/>
                <w:szCs w:val="20"/>
              </w:rPr>
              <w:t xml:space="preserve">historii i </w:t>
            </w:r>
            <w:r w:rsidRPr="001D2534">
              <w:rPr>
                <w:rFonts w:cstheme="minorHAnsi"/>
                <w:sz w:val="20"/>
                <w:szCs w:val="20"/>
              </w:rPr>
              <w:t xml:space="preserve">obiektów zabytkowych położonych </w:t>
            </w:r>
            <w:r w:rsidR="00B911C2" w:rsidRPr="001D2534">
              <w:rPr>
                <w:rFonts w:cstheme="minorHAnsi"/>
                <w:sz w:val="20"/>
                <w:szCs w:val="20"/>
              </w:rPr>
              <w:t>na terenie gminy (m.in. pałac z </w:t>
            </w:r>
            <w:r w:rsidRPr="001D2534">
              <w:rPr>
                <w:rFonts w:cstheme="minorHAnsi"/>
                <w:sz w:val="20"/>
                <w:szCs w:val="20"/>
              </w:rPr>
              <w:t xml:space="preserve">parkiem w Zatorze, dwór w Graboszycach) poprzez nadanie </w:t>
            </w:r>
            <w:r w:rsidR="00F54A6E" w:rsidRPr="001D2534">
              <w:rPr>
                <w:rFonts w:cstheme="minorHAnsi"/>
                <w:sz w:val="20"/>
                <w:szCs w:val="20"/>
              </w:rPr>
              <w:t>im nowych funkcji i włączenie w </w:t>
            </w:r>
            <w:r w:rsidR="00B911C2" w:rsidRPr="001D2534">
              <w:rPr>
                <w:rFonts w:cstheme="minorHAnsi"/>
                <w:sz w:val="20"/>
                <w:szCs w:val="20"/>
              </w:rPr>
              <w:t xml:space="preserve">obieg społeczny, </w:t>
            </w:r>
            <w:r w:rsidRPr="001D2534">
              <w:rPr>
                <w:rFonts w:cstheme="minorHAnsi"/>
                <w:sz w:val="20"/>
                <w:szCs w:val="20"/>
              </w:rPr>
              <w:t xml:space="preserve">turystyczny i/lub gospodarczy </w:t>
            </w:r>
            <w:r w:rsidRPr="001D2534">
              <w:rPr>
                <w:rFonts w:cstheme="minorHAnsi"/>
                <w:sz w:val="20"/>
                <w:szCs w:val="20"/>
              </w:rPr>
              <w:lastRenderedPageBreak/>
              <w:t xml:space="preserve">– dywersyfikacja oferty </w:t>
            </w:r>
            <w:r w:rsidR="00B911C2" w:rsidRPr="001D2534">
              <w:rPr>
                <w:rFonts w:cstheme="minorHAnsi"/>
                <w:sz w:val="20"/>
                <w:szCs w:val="20"/>
              </w:rPr>
              <w:t>dla mieszkańców oraz turystów i gości;</w:t>
            </w:r>
          </w:p>
          <w:p w14:paraId="6BF6AD08" w14:textId="6D261C2F" w:rsidR="005C33C4" w:rsidRPr="001D2534" w:rsidRDefault="005C33C4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Programy rządowe i systemy finansowe ukierunkowane na politykę prorodzinną, ofertę dla młodzieży i młodych dorosłych, kompleksową politykę senioralną i społeczną;</w:t>
            </w:r>
          </w:p>
          <w:p w14:paraId="46ED7DA1" w14:textId="17980106" w:rsidR="00F54A6E" w:rsidRPr="001D2534" w:rsidRDefault="00F54A6E" w:rsidP="00F54A6E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Polityczny i społeczny priorytet związany z ochroną środowiska oraz ograniczaniem zmian klimatu i adaptacją do nich, dostęp do wiedzy i sprawdzonych rozwiązań, dostępność środków finansowych;</w:t>
            </w:r>
          </w:p>
          <w:p w14:paraId="7E6C3459" w14:textId="45493274" w:rsidR="005C33C4" w:rsidRPr="001D2534" w:rsidRDefault="005C33C4" w:rsidP="00470DC0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Dynamiczny ro</w:t>
            </w:r>
            <w:r w:rsidR="00F54A6E" w:rsidRPr="001D2534">
              <w:rPr>
                <w:rFonts w:cstheme="minorHAnsi"/>
                <w:sz w:val="20"/>
                <w:szCs w:val="20"/>
              </w:rPr>
              <w:t>zwój technologii informacyjnych</w:t>
            </w:r>
            <w:r w:rsidRPr="001D25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1513C091" w14:textId="21F8C5A8" w:rsidR="001D395A" w:rsidRPr="001D2534" w:rsidRDefault="001D395A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lastRenderedPageBreak/>
              <w:t>Ciągły wzrost ruchu turystycznego, generowanego przez rodzinne parki roz</w:t>
            </w:r>
            <w:r w:rsidR="00953C15">
              <w:rPr>
                <w:rFonts w:cstheme="minorHAnsi"/>
                <w:sz w:val="20"/>
                <w:szCs w:val="20"/>
              </w:rPr>
              <w:t>rywki w </w:t>
            </w:r>
            <w:r w:rsidRPr="001D2534">
              <w:rPr>
                <w:rFonts w:cstheme="minorHAnsi"/>
                <w:sz w:val="20"/>
                <w:szCs w:val="20"/>
              </w:rPr>
              <w:t>gminie, przekraczający możliwości infrastrukturalne jednostki – uciążliwość dla mieszkańców związana z tłokiem i hałasem,</w:t>
            </w:r>
            <w:r w:rsidR="00AD65C9">
              <w:rPr>
                <w:rFonts w:cstheme="minorHAnsi"/>
                <w:sz w:val="20"/>
                <w:szCs w:val="20"/>
              </w:rPr>
              <w:t xml:space="preserve"> chaos budowlany,</w:t>
            </w:r>
            <w:r w:rsidRPr="001D2534">
              <w:rPr>
                <w:rFonts w:cstheme="minorHAnsi"/>
                <w:sz w:val="20"/>
                <w:szCs w:val="20"/>
              </w:rPr>
              <w:t xml:space="preserve"> obniżenie poziomu bezpieczeństwa, </w:t>
            </w:r>
            <w:r w:rsidR="00795FD2">
              <w:rPr>
                <w:rFonts w:cstheme="minorHAnsi"/>
                <w:sz w:val="20"/>
                <w:szCs w:val="20"/>
              </w:rPr>
              <w:t>a w </w:t>
            </w:r>
            <w:r w:rsidRPr="001D2534">
              <w:rPr>
                <w:rFonts w:cstheme="minorHAnsi"/>
                <w:sz w:val="20"/>
                <w:szCs w:val="20"/>
              </w:rPr>
              <w:t>rezultacie spadek atrakcyjności osadniczej jednostki;</w:t>
            </w:r>
          </w:p>
          <w:p w14:paraId="3210B12D" w14:textId="1FBA5B74" w:rsidR="00127B2A" w:rsidRPr="001D2534" w:rsidRDefault="00127B2A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Ryzyko załamania w branży turystyc</w:t>
            </w:r>
            <w:r w:rsidR="00795FD2">
              <w:rPr>
                <w:rFonts w:cstheme="minorHAnsi"/>
                <w:sz w:val="20"/>
                <w:szCs w:val="20"/>
              </w:rPr>
              <w:t>znej (np. </w:t>
            </w:r>
            <w:r w:rsidRPr="001D2534">
              <w:rPr>
                <w:rFonts w:cstheme="minorHAnsi"/>
                <w:sz w:val="20"/>
                <w:szCs w:val="20"/>
              </w:rPr>
              <w:t>wskutek epidemii, niestabilnej sytuacji politycznej</w:t>
            </w:r>
            <w:r w:rsidR="00033ACC" w:rsidRPr="001D2534">
              <w:rPr>
                <w:rFonts w:cstheme="minorHAnsi"/>
                <w:sz w:val="20"/>
                <w:szCs w:val="20"/>
              </w:rPr>
              <w:t xml:space="preserve"> lub gospodarczej</w:t>
            </w:r>
            <w:r w:rsidRPr="001D2534">
              <w:rPr>
                <w:rFonts w:cstheme="minorHAnsi"/>
                <w:sz w:val="20"/>
                <w:szCs w:val="20"/>
              </w:rPr>
              <w:t xml:space="preserve">, </w:t>
            </w:r>
            <w:r w:rsidR="001D2534" w:rsidRPr="001D2534">
              <w:rPr>
                <w:rFonts w:cstheme="minorHAnsi"/>
                <w:sz w:val="20"/>
                <w:szCs w:val="20"/>
              </w:rPr>
              <w:t xml:space="preserve">inflacji, </w:t>
            </w:r>
            <w:r w:rsidRPr="001D2534">
              <w:rPr>
                <w:rFonts w:cstheme="minorHAnsi"/>
                <w:sz w:val="20"/>
                <w:szCs w:val="20"/>
              </w:rPr>
              <w:t>zubożenia społeczeństwa) – utrata głównego bądź dodatkowego źródła zarobkowania dla mieszkańców gminy;</w:t>
            </w:r>
          </w:p>
          <w:p w14:paraId="131413E9" w14:textId="5FC37F98" w:rsidR="0066173A" w:rsidRDefault="0066173A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 xml:space="preserve">Ciągły, znaczący wzrost natężenia ruchu samochodowego na głównych drogach </w:t>
            </w:r>
            <w:r w:rsidR="00691327" w:rsidRPr="001D2534">
              <w:rPr>
                <w:rFonts w:cstheme="minorHAnsi"/>
                <w:sz w:val="20"/>
                <w:szCs w:val="20"/>
              </w:rPr>
              <w:t>przebiegających przez gminę przy jednoczesnym brak</w:t>
            </w:r>
            <w:r w:rsidR="00AD65C9">
              <w:rPr>
                <w:rFonts w:cstheme="minorHAnsi"/>
                <w:sz w:val="20"/>
                <w:szCs w:val="20"/>
              </w:rPr>
              <w:t>u</w:t>
            </w:r>
            <w:r w:rsidR="00691327" w:rsidRPr="001D2534">
              <w:rPr>
                <w:rFonts w:cstheme="minorHAnsi"/>
                <w:sz w:val="20"/>
                <w:szCs w:val="20"/>
              </w:rPr>
              <w:t xml:space="preserve"> bądź opóźnieniu w budowie obwodnic – możliwość osiągnięcia punktu krytycznego przepustowości tras w godzinach szczytu;</w:t>
            </w:r>
          </w:p>
          <w:p w14:paraId="1CE7C404" w14:textId="7768B69A" w:rsidR="00795FD2" w:rsidRPr="001D2534" w:rsidRDefault="00795FD2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Długotrwałość procesu zmiany przyzwyczajeń komunikacyjnych (zastąpienie dojazdów samochodem przez rower, autobusy, kolej itp.);</w:t>
            </w:r>
          </w:p>
          <w:p w14:paraId="3C1F05DF" w14:textId="2F82000E" w:rsidR="00A74506" w:rsidRPr="001D2534" w:rsidRDefault="00A74506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 xml:space="preserve">Obniżenie </w:t>
            </w:r>
            <w:r w:rsidR="001D2534" w:rsidRPr="001D2534">
              <w:rPr>
                <w:rFonts w:cstheme="minorHAnsi"/>
                <w:sz w:val="20"/>
                <w:szCs w:val="20"/>
              </w:rPr>
              <w:t xml:space="preserve">lub zanik </w:t>
            </w:r>
            <w:r w:rsidRPr="001D2534">
              <w:rPr>
                <w:rFonts w:cstheme="minorHAnsi"/>
                <w:sz w:val="20"/>
                <w:szCs w:val="20"/>
              </w:rPr>
              <w:t xml:space="preserve">dostępności karpia zatorskiego wskutek czynników zewnętrznych (np. niesprzyjające warunki hodowli, choroby) bądź związanych z </w:t>
            </w:r>
            <w:r w:rsidR="00AD65C9">
              <w:rPr>
                <w:rFonts w:cstheme="minorHAnsi"/>
                <w:sz w:val="20"/>
                <w:szCs w:val="20"/>
              </w:rPr>
              <w:t xml:space="preserve">niewłaściwym </w:t>
            </w:r>
            <w:r w:rsidRPr="001D2534">
              <w:rPr>
                <w:rFonts w:cstheme="minorHAnsi"/>
                <w:sz w:val="20"/>
                <w:szCs w:val="20"/>
              </w:rPr>
              <w:t>zarządzaniem hodowlą</w:t>
            </w:r>
            <w:r w:rsidR="00033ACC" w:rsidRPr="001D2534">
              <w:rPr>
                <w:rFonts w:cstheme="minorHAnsi"/>
                <w:sz w:val="20"/>
                <w:szCs w:val="20"/>
              </w:rPr>
              <w:t xml:space="preserve"> lub</w:t>
            </w:r>
            <w:r w:rsidRPr="001D2534">
              <w:rPr>
                <w:rFonts w:cstheme="minorHAnsi"/>
                <w:sz w:val="20"/>
                <w:szCs w:val="20"/>
              </w:rPr>
              <w:t xml:space="preserve"> jej nieopłacalnością;</w:t>
            </w:r>
          </w:p>
          <w:p w14:paraId="7C2C62AB" w14:textId="054E27B6" w:rsidR="0066173A" w:rsidRPr="001D2534" w:rsidRDefault="0066173A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Ryzyka związane ze zmianami klimatu – występowanie gwałtownych zjawisk pogodowych (np. deszcze nawalne, długookresowe susze) oraz konieczność ponoszenia kosztów przeciwdziałania ich skutkom;</w:t>
            </w:r>
          </w:p>
          <w:p w14:paraId="448D1DDF" w14:textId="749900B7" w:rsidR="0066173A" w:rsidRPr="001D2534" w:rsidRDefault="00691327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Korelacja występujących w skali całego kraju, pogłębiających się trudności w dostępie do podstawowych i specjalistycznych usług medycznych i opiekuńczych z procesem starzenia się społeczeństwa gminy i wzrostem zapotrzebowania na takie usługi;</w:t>
            </w:r>
          </w:p>
          <w:p w14:paraId="1B64A1AD" w14:textId="6A37FBEA" w:rsidR="00FE370A" w:rsidRDefault="00953C15" w:rsidP="00953C15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53C15">
              <w:rPr>
                <w:rFonts w:cstheme="minorHAnsi"/>
                <w:sz w:val="20"/>
                <w:szCs w:val="20"/>
              </w:rPr>
              <w:t>Rosnące</w:t>
            </w:r>
            <w:r w:rsidR="00AD65C9">
              <w:rPr>
                <w:rFonts w:cstheme="minorHAnsi"/>
                <w:sz w:val="20"/>
                <w:szCs w:val="20"/>
              </w:rPr>
              <w:t xml:space="preserve"> wydatki</w:t>
            </w:r>
            <w:r w:rsidRPr="00953C15">
              <w:rPr>
                <w:rFonts w:cstheme="minorHAnsi"/>
                <w:sz w:val="20"/>
                <w:szCs w:val="20"/>
              </w:rPr>
              <w:t xml:space="preserve"> </w:t>
            </w:r>
            <w:r w:rsidR="00AD65C9">
              <w:rPr>
                <w:rFonts w:cstheme="minorHAnsi"/>
                <w:sz w:val="20"/>
                <w:szCs w:val="20"/>
              </w:rPr>
              <w:t xml:space="preserve">bieżące, w tym </w:t>
            </w:r>
            <w:r w:rsidR="00AD65C9" w:rsidRPr="00953C15">
              <w:rPr>
                <w:rFonts w:cstheme="minorHAnsi"/>
                <w:sz w:val="20"/>
                <w:szCs w:val="20"/>
              </w:rPr>
              <w:t xml:space="preserve">koszty </w:t>
            </w:r>
            <w:r w:rsidRPr="00953C15">
              <w:rPr>
                <w:rFonts w:cstheme="minorHAnsi"/>
                <w:sz w:val="20"/>
                <w:szCs w:val="20"/>
              </w:rPr>
              <w:t>utrzymania i eksploatacji infrastruktury sieciowej oraz usług k</w:t>
            </w:r>
            <w:r w:rsidR="0070453B">
              <w:rPr>
                <w:rFonts w:cstheme="minorHAnsi"/>
                <w:sz w:val="20"/>
                <w:szCs w:val="20"/>
              </w:rPr>
              <w:t>omunalnych (w tym przedszkoli i </w:t>
            </w:r>
            <w:r w:rsidRPr="00953C15">
              <w:rPr>
                <w:rFonts w:cstheme="minorHAnsi"/>
                <w:sz w:val="20"/>
                <w:szCs w:val="20"/>
              </w:rPr>
              <w:t>szkół podstawowych), skorelo</w:t>
            </w:r>
            <w:r>
              <w:rPr>
                <w:rFonts w:cstheme="minorHAnsi"/>
                <w:sz w:val="20"/>
                <w:szCs w:val="20"/>
              </w:rPr>
              <w:t xml:space="preserve">wane z ubytkiem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liczby ludności, </w:t>
            </w:r>
            <w:r w:rsidR="00FE370A">
              <w:rPr>
                <w:rFonts w:cstheme="minorHAnsi"/>
                <w:sz w:val="20"/>
                <w:szCs w:val="20"/>
              </w:rPr>
              <w:t>skutkujące zmniejszeniem możliwości inwestycyjnych gminy;</w:t>
            </w:r>
          </w:p>
          <w:p w14:paraId="18214015" w14:textId="3E59F04D" w:rsidR="005C33C4" w:rsidRDefault="005C33C4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 xml:space="preserve">Wzmocnienie się tendencji migracji do większych ośrodków miejskich i zagranicznych, </w:t>
            </w:r>
            <w:r w:rsidR="00A005A5" w:rsidRPr="001D2534">
              <w:rPr>
                <w:rFonts w:cstheme="minorHAnsi"/>
                <w:sz w:val="20"/>
                <w:szCs w:val="20"/>
              </w:rPr>
              <w:t xml:space="preserve">oraz </w:t>
            </w:r>
            <w:r w:rsidRPr="001D2534">
              <w:rPr>
                <w:rFonts w:cstheme="minorHAnsi"/>
                <w:sz w:val="20"/>
                <w:szCs w:val="20"/>
              </w:rPr>
              <w:t xml:space="preserve">przechwytywanie powracających z migracji zarobkowej przez gminy o wyższej atrakcyjności osadniczej – w konsekwencji odpływ kapitału ludzkiego, </w:t>
            </w:r>
            <w:r w:rsidR="00E94C0F">
              <w:rPr>
                <w:rFonts w:cstheme="minorHAnsi"/>
                <w:sz w:val="20"/>
                <w:szCs w:val="20"/>
              </w:rPr>
              <w:t>ubożenie kapitału społecznego i </w:t>
            </w:r>
            <w:r w:rsidRPr="001D2534">
              <w:rPr>
                <w:rFonts w:cstheme="minorHAnsi"/>
                <w:sz w:val="20"/>
                <w:szCs w:val="20"/>
              </w:rPr>
              <w:t>odpływ pł</w:t>
            </w:r>
            <w:r w:rsidR="00E94C0F">
              <w:rPr>
                <w:rFonts w:cstheme="minorHAnsi"/>
                <w:sz w:val="20"/>
                <w:szCs w:val="20"/>
              </w:rPr>
              <w:t>atników podatków stanowiących o </w:t>
            </w:r>
            <w:r w:rsidRPr="001D2534">
              <w:rPr>
                <w:rFonts w:cstheme="minorHAnsi"/>
                <w:sz w:val="20"/>
                <w:szCs w:val="20"/>
              </w:rPr>
              <w:t>budżecie lokalnym oraz możliwościach rozwojowych;</w:t>
            </w:r>
          </w:p>
          <w:p w14:paraId="2169F049" w14:textId="707CEB1B" w:rsidR="005C33C4" w:rsidRPr="001D2534" w:rsidRDefault="005C33C4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Niska jakość polityki centralnej i stanowionego prawa</w:t>
            </w:r>
            <w:r w:rsidR="001362AB" w:rsidRPr="001D2534">
              <w:rPr>
                <w:rFonts w:cstheme="minorHAnsi"/>
                <w:sz w:val="20"/>
                <w:szCs w:val="20"/>
              </w:rPr>
              <w:t xml:space="preserve"> oraz utrwalająca się biurokracja</w:t>
            </w:r>
            <w:r w:rsidRPr="001D2534">
              <w:rPr>
                <w:rFonts w:cstheme="minorHAnsi"/>
                <w:sz w:val="20"/>
                <w:szCs w:val="20"/>
              </w:rPr>
              <w:t xml:space="preserve"> – brak wzorca prowadzenia długofalowej i profesjonalnej polityki rozwoju, nieporządek prawny oraz rosnące koszty realizacji zadań publicznych przez jednostki samorządu terytorialnego przy jednoczesnym braku rekompensat;</w:t>
            </w:r>
          </w:p>
          <w:p w14:paraId="14C9A269" w14:textId="03546459" w:rsidR="005C33C4" w:rsidRPr="001D2534" w:rsidRDefault="005C33C4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Ryzyko wyhamowania poziomu inwestycji oraz rozwoju gminy ze względu na kryzys gospodarczy, inflację i skalę zmian w systemie finansów publicznych w odniesieniu do jednostek samorządu terytorialnego;</w:t>
            </w:r>
          </w:p>
          <w:p w14:paraId="6ADF469F" w14:textId="13D9C111" w:rsidR="005C33C4" w:rsidRPr="001D2534" w:rsidRDefault="001362AB" w:rsidP="00A603B3">
            <w:pPr>
              <w:pStyle w:val="Akapitzlist"/>
              <w:numPr>
                <w:ilvl w:val="0"/>
                <w:numId w:val="1"/>
              </w:numPr>
              <w:spacing w:after="60" w:line="264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D2534">
              <w:rPr>
                <w:rFonts w:cstheme="minorHAnsi"/>
                <w:sz w:val="20"/>
                <w:szCs w:val="20"/>
              </w:rPr>
              <w:t>Niepewna sytuacja na lokalnych rynkach pracy wskutek społeczno-gospodarczych skutków pandemii koronawirusa</w:t>
            </w:r>
            <w:r w:rsidR="00033ACC" w:rsidRPr="001D2534">
              <w:rPr>
                <w:rFonts w:cstheme="minorHAnsi"/>
                <w:sz w:val="20"/>
                <w:szCs w:val="20"/>
              </w:rPr>
              <w:t>, kwestiach migracyjnych</w:t>
            </w:r>
            <w:r w:rsidRPr="001D2534">
              <w:rPr>
                <w:rFonts w:cstheme="minorHAnsi"/>
                <w:sz w:val="20"/>
                <w:szCs w:val="20"/>
              </w:rPr>
              <w:t xml:space="preserve"> oraz regulacji prawnych </w:t>
            </w:r>
            <w:r w:rsidR="00247076" w:rsidRPr="001D2534">
              <w:rPr>
                <w:rFonts w:cstheme="minorHAnsi"/>
                <w:sz w:val="20"/>
                <w:szCs w:val="20"/>
              </w:rPr>
              <w:t>wprow</w:t>
            </w:r>
            <w:r w:rsidR="001D2534" w:rsidRPr="001D2534">
              <w:rPr>
                <w:rFonts w:cstheme="minorHAnsi"/>
                <w:sz w:val="20"/>
                <w:szCs w:val="20"/>
              </w:rPr>
              <w:t>adzanych na szczeblu centralnym.</w:t>
            </w:r>
          </w:p>
        </w:tc>
      </w:tr>
    </w:tbl>
    <w:p w14:paraId="15DFF660" w14:textId="77777777" w:rsidR="00B42D8C" w:rsidRDefault="00B42D8C"/>
    <w:sectPr w:rsidR="00B42D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82D0E" w14:textId="77777777" w:rsidR="00BE37AC" w:rsidRDefault="00BE37AC" w:rsidP="001C0140">
      <w:pPr>
        <w:spacing w:after="0" w:line="240" w:lineRule="auto"/>
      </w:pPr>
      <w:r>
        <w:separator/>
      </w:r>
    </w:p>
  </w:endnote>
  <w:endnote w:type="continuationSeparator" w:id="0">
    <w:p w14:paraId="6CCB029B" w14:textId="77777777" w:rsidR="00BE37AC" w:rsidRDefault="00BE37AC" w:rsidP="001C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CF9EB" w14:textId="77777777" w:rsidR="00BE37AC" w:rsidRDefault="00BE37AC" w:rsidP="001C0140">
      <w:pPr>
        <w:spacing w:after="0" w:line="240" w:lineRule="auto"/>
      </w:pPr>
      <w:r>
        <w:separator/>
      </w:r>
    </w:p>
  </w:footnote>
  <w:footnote w:type="continuationSeparator" w:id="0">
    <w:p w14:paraId="4E37A3E9" w14:textId="77777777" w:rsidR="00BE37AC" w:rsidRDefault="00BE37AC" w:rsidP="001C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467"/>
    </w:tblGrid>
    <w:tr w:rsidR="00112E30" w14:paraId="01D41076" w14:textId="77777777" w:rsidTr="008A5F1D">
      <w:tc>
        <w:tcPr>
          <w:tcW w:w="4605" w:type="dxa"/>
        </w:tcPr>
        <w:p w14:paraId="7A5F2DA6" w14:textId="77777777" w:rsidR="00112E30" w:rsidRDefault="00112E30" w:rsidP="00112E3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0D9B480" wp14:editId="6AEE7421">
                <wp:extent cx="1691640" cy="670560"/>
                <wp:effectExtent l="19050" t="0" r="3810" b="0"/>
                <wp:docPr id="2" name="Obraz 1" descr="FRDL_Logo_Pozszerzone_PL_Podstawowe_CMYK_PANTONE_552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DL_Logo_Pozszerzone_PL_Podstawowe_CMYK_PANTONE_552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67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14:paraId="3067311E" w14:textId="77777777" w:rsidR="00112E30" w:rsidRDefault="00112E30" w:rsidP="00112E30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8EA09E7" wp14:editId="258ABCC2">
                <wp:extent cx="859536" cy="722376"/>
                <wp:effectExtent l="19050" t="0" r="0" b="0"/>
                <wp:docPr id="3" name="Obraz 2" descr="logo_nowe_MISTiA_2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_MISTiA_202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2E30" w14:paraId="68283E52" w14:textId="77777777" w:rsidTr="008A5F1D">
      <w:tc>
        <w:tcPr>
          <w:tcW w:w="9210" w:type="dxa"/>
          <w:gridSpan w:val="2"/>
        </w:tcPr>
        <w:p w14:paraId="3F883A10" w14:textId="77777777" w:rsidR="00112E30" w:rsidRDefault="00112E30" w:rsidP="00112E3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6783026" wp14:editId="5BDBFB31">
                <wp:extent cx="4498848" cy="50292"/>
                <wp:effectExtent l="19050" t="0" r="0" b="0"/>
                <wp:docPr id="4" name="Obraz 3" descr="Podkreslenie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dkreslenie_01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8848" cy="50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C42751" w14:textId="21407B64" w:rsidR="00112E30" w:rsidRDefault="00112E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6034"/>
    <w:multiLevelType w:val="hybridMultilevel"/>
    <w:tmpl w:val="1200E8B2"/>
    <w:lvl w:ilvl="0" w:tplc="C8725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32727"/>
    <w:multiLevelType w:val="hybridMultilevel"/>
    <w:tmpl w:val="FE00D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98"/>
    <w:rsid w:val="00033ACC"/>
    <w:rsid w:val="000517F4"/>
    <w:rsid w:val="0005202C"/>
    <w:rsid w:val="0007064A"/>
    <w:rsid w:val="000715E5"/>
    <w:rsid w:val="000959A7"/>
    <w:rsid w:val="000D2366"/>
    <w:rsid w:val="00104F92"/>
    <w:rsid w:val="00112E30"/>
    <w:rsid w:val="00113217"/>
    <w:rsid w:val="00127B2A"/>
    <w:rsid w:val="001362AB"/>
    <w:rsid w:val="0014481F"/>
    <w:rsid w:val="00152B2B"/>
    <w:rsid w:val="00167CDE"/>
    <w:rsid w:val="001C0140"/>
    <w:rsid w:val="001C4B47"/>
    <w:rsid w:val="001D2534"/>
    <w:rsid w:val="001D395A"/>
    <w:rsid w:val="001D3C49"/>
    <w:rsid w:val="001F5876"/>
    <w:rsid w:val="002008DB"/>
    <w:rsid w:val="00206554"/>
    <w:rsid w:val="00215219"/>
    <w:rsid w:val="00247076"/>
    <w:rsid w:val="00252276"/>
    <w:rsid w:val="00281098"/>
    <w:rsid w:val="002812F3"/>
    <w:rsid w:val="00294C21"/>
    <w:rsid w:val="002A4CD8"/>
    <w:rsid w:val="002A5CAD"/>
    <w:rsid w:val="002D09F6"/>
    <w:rsid w:val="002E212D"/>
    <w:rsid w:val="002E77ED"/>
    <w:rsid w:val="003203B2"/>
    <w:rsid w:val="00320EDE"/>
    <w:rsid w:val="00323A9A"/>
    <w:rsid w:val="0032569B"/>
    <w:rsid w:val="00345434"/>
    <w:rsid w:val="00390416"/>
    <w:rsid w:val="003C0A7A"/>
    <w:rsid w:val="003C7E80"/>
    <w:rsid w:val="004005D8"/>
    <w:rsid w:val="00465796"/>
    <w:rsid w:val="00470DC0"/>
    <w:rsid w:val="004819E3"/>
    <w:rsid w:val="00517AE8"/>
    <w:rsid w:val="00546E7A"/>
    <w:rsid w:val="005B6ECA"/>
    <w:rsid w:val="005C33C4"/>
    <w:rsid w:val="00607C3B"/>
    <w:rsid w:val="00614856"/>
    <w:rsid w:val="0066173A"/>
    <w:rsid w:val="0067142C"/>
    <w:rsid w:val="006906A2"/>
    <w:rsid w:val="00691327"/>
    <w:rsid w:val="006C7492"/>
    <w:rsid w:val="006D4442"/>
    <w:rsid w:val="0070453B"/>
    <w:rsid w:val="00735368"/>
    <w:rsid w:val="00756FC2"/>
    <w:rsid w:val="00795FD2"/>
    <w:rsid w:val="007C1AA4"/>
    <w:rsid w:val="007C6071"/>
    <w:rsid w:val="007C6870"/>
    <w:rsid w:val="008E5DC5"/>
    <w:rsid w:val="008F4283"/>
    <w:rsid w:val="00911920"/>
    <w:rsid w:val="00913911"/>
    <w:rsid w:val="00953C15"/>
    <w:rsid w:val="009F6FE1"/>
    <w:rsid w:val="00A005A5"/>
    <w:rsid w:val="00A24EFD"/>
    <w:rsid w:val="00A41CA9"/>
    <w:rsid w:val="00A43CE9"/>
    <w:rsid w:val="00A603B3"/>
    <w:rsid w:val="00A74506"/>
    <w:rsid w:val="00A92402"/>
    <w:rsid w:val="00AA626C"/>
    <w:rsid w:val="00AC7CAD"/>
    <w:rsid w:val="00AD65C9"/>
    <w:rsid w:val="00AD6911"/>
    <w:rsid w:val="00AE0C3E"/>
    <w:rsid w:val="00B05A05"/>
    <w:rsid w:val="00B10E24"/>
    <w:rsid w:val="00B378D2"/>
    <w:rsid w:val="00B42D8C"/>
    <w:rsid w:val="00B911C2"/>
    <w:rsid w:val="00BE37AC"/>
    <w:rsid w:val="00BF7FC0"/>
    <w:rsid w:val="00C31B93"/>
    <w:rsid w:val="00C72385"/>
    <w:rsid w:val="00C95F67"/>
    <w:rsid w:val="00CB0787"/>
    <w:rsid w:val="00CB3278"/>
    <w:rsid w:val="00CE7757"/>
    <w:rsid w:val="00D057A6"/>
    <w:rsid w:val="00D36D5B"/>
    <w:rsid w:val="00D437CD"/>
    <w:rsid w:val="00DB508B"/>
    <w:rsid w:val="00DC449D"/>
    <w:rsid w:val="00E1256A"/>
    <w:rsid w:val="00E164EE"/>
    <w:rsid w:val="00E47BBB"/>
    <w:rsid w:val="00E521D0"/>
    <w:rsid w:val="00E94C0F"/>
    <w:rsid w:val="00E9754D"/>
    <w:rsid w:val="00ED5898"/>
    <w:rsid w:val="00EF76FF"/>
    <w:rsid w:val="00F301FB"/>
    <w:rsid w:val="00F54A6E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E679"/>
  <w15:chartTrackingRefBased/>
  <w15:docId w15:val="{39BAAFC2-0FC0-4C67-940C-5DB95631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ignature,Podpis1,BulletC,Numerowanie,List Paragraph,Table of contents numbered,maz_wyliczenie,opis dzialania,K-P_odwolanie,A_wyliczenie,Akapit z listą5CxSpLast,Akapit z listą5,Tekst punktowanie,Akapit z listą 1"/>
    <w:basedOn w:val="Normalny"/>
    <w:link w:val="AkapitzlistZnak"/>
    <w:uiPriority w:val="34"/>
    <w:qFormat/>
    <w:rsid w:val="00281098"/>
    <w:pPr>
      <w:ind w:left="720"/>
      <w:contextualSpacing/>
    </w:pPr>
  </w:style>
  <w:style w:type="character" w:customStyle="1" w:styleId="AkapitzlistZnak">
    <w:name w:val="Akapit z listą Znak"/>
    <w:aliases w:val="Signature Znak,Podpis1 Znak,BulletC Znak,Numerowanie Znak,List Paragraph Znak,Table of contents numbered Znak,maz_wyliczenie Znak,opis dzialania Znak,K-P_odwolanie Znak,A_wyliczenie Znak,Akapit z listą5CxSpLast Znak"/>
    <w:link w:val="Akapitzlist"/>
    <w:uiPriority w:val="34"/>
    <w:qFormat/>
    <w:locked/>
    <w:rsid w:val="00281098"/>
  </w:style>
  <w:style w:type="table" w:styleId="Tabela-Siatka">
    <w:name w:val="Table Grid"/>
    <w:basedOn w:val="Standardowy"/>
    <w:uiPriority w:val="59"/>
    <w:rsid w:val="00281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1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21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1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01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01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B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E30"/>
  </w:style>
  <w:style w:type="paragraph" w:styleId="Stopka">
    <w:name w:val="footer"/>
    <w:basedOn w:val="Normalny"/>
    <w:link w:val="StopkaZnak"/>
    <w:uiPriority w:val="99"/>
    <w:unhideWhenUsed/>
    <w:rsid w:val="0011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354F-8D97-4670-9655-1169C8E4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2042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tomasz.machowski@gmail.com</dc:creator>
  <cp:keywords/>
  <dc:description/>
  <cp:lastModifiedBy>Dawid Hoinkis</cp:lastModifiedBy>
  <cp:revision>4</cp:revision>
  <dcterms:created xsi:type="dcterms:W3CDTF">2022-06-03T08:19:00Z</dcterms:created>
  <dcterms:modified xsi:type="dcterms:W3CDTF">2022-06-03T08:56:00Z</dcterms:modified>
</cp:coreProperties>
</file>